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u w:val="single"/>
          <w:lang w:val="en-US" w:eastAsia="zh-CN"/>
        </w:rPr>
      </w:pPr>
      <w:r>
        <w:rPr>
          <w:rFonts w:hint="eastAsia" w:ascii="仿宋" w:hAnsi="仿宋" w:eastAsia="仿宋"/>
          <w:b/>
          <w:sz w:val="36"/>
          <w:szCs w:val="36"/>
        </w:rPr>
        <w:t>项目名称：</w:t>
      </w:r>
      <w:r>
        <w:rPr>
          <w:rFonts w:hint="eastAsia" w:ascii="仿宋" w:hAnsi="仿宋" w:eastAsia="仿宋"/>
          <w:b/>
          <w:bCs/>
          <w:color w:val="000000"/>
          <w:w w:val="100"/>
          <w:sz w:val="36"/>
          <w:szCs w:val="36"/>
          <w:lang w:val="en-US" w:eastAsia="zh-CN"/>
        </w:rPr>
        <w:t>瑞和苑小区项目景观工程项目</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lang w:eastAsia="zh-CN"/>
        </w:rPr>
        <w:t>江苏新运城建设工程有限公司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3</w:t>
      </w:r>
      <w:r>
        <w:rPr>
          <w:rFonts w:hint="eastAsia" w:ascii="仿宋" w:hAnsi="仿宋" w:eastAsia="仿宋"/>
          <w:b/>
          <w:sz w:val="36"/>
          <w:szCs w:val="36"/>
        </w:rPr>
        <w:t>年</w:t>
      </w:r>
      <w:r>
        <w:rPr>
          <w:rFonts w:hint="eastAsia" w:ascii="仿宋" w:hAnsi="仿宋" w:eastAsia="仿宋"/>
          <w:b/>
          <w:sz w:val="36"/>
          <w:szCs w:val="36"/>
          <w:lang w:val="en-US" w:eastAsia="zh-CN"/>
        </w:rPr>
        <w:t>10</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rPr>
            </w:pPr>
            <w:r>
              <w:rPr>
                <w:rFonts w:hint="eastAsia" w:ascii="仿宋" w:hAnsi="仿宋" w:eastAsia="仿宋"/>
                <w:color w:val="000000" w:themeColor="text1"/>
                <w:sz w:val="28"/>
                <w:szCs w:val="28"/>
              </w:rPr>
              <w:t>招标人名称：</w:t>
            </w:r>
            <w:r>
              <w:rPr>
                <w:rFonts w:hint="eastAsia" w:ascii="仿宋" w:hAnsi="仿宋" w:eastAsia="仿宋" w:cs="Arial"/>
                <w:bCs/>
                <w:color w:val="000000"/>
                <w:sz w:val="28"/>
                <w:szCs w:val="28"/>
                <w:lang w:eastAsia="zh-CN"/>
              </w:rPr>
              <w:t>江苏新运城建设工程有限公司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张志国</w:t>
            </w:r>
          </w:p>
          <w:p>
            <w:pPr>
              <w:spacing w:line="520" w:lineRule="exact"/>
              <w:jc w:val="left"/>
              <w:rPr>
                <w:rFonts w:hint="eastAsia" w:ascii="仿宋" w:hAnsi="仿宋" w:eastAsia="仿宋" w:cs="Arial"/>
                <w:color w:val="000000" w:themeColor="text1"/>
                <w:sz w:val="28"/>
                <w:szCs w:val="28"/>
                <w:lang w:eastAsia="zh-CN"/>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15705221566</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rPr>
              <w:t>项目名称：</w:t>
            </w:r>
            <w:r>
              <w:rPr>
                <w:rFonts w:hint="eastAsia" w:ascii="仿宋" w:hAnsi="仿宋" w:eastAsia="仿宋"/>
                <w:bCs/>
                <w:color w:val="000000"/>
                <w:sz w:val="28"/>
                <w:szCs w:val="28"/>
                <w:lang w:eastAsia="zh-CN"/>
              </w:rPr>
              <w:t>瑞和苑小区项目景观工程项目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rPr>
            </w:pPr>
            <w:r>
              <w:rPr>
                <w:rFonts w:hint="eastAsia" w:ascii="仿宋" w:hAnsi="仿宋" w:eastAsia="仿宋"/>
                <w:b/>
                <w:color w:val="000000" w:themeColor="text1"/>
                <w:kern w:val="0"/>
                <w:sz w:val="28"/>
                <w:szCs w:val="28"/>
                <w:lang w:val="en-US" w:eastAsia="zh-CN"/>
              </w:rPr>
              <w:t>报名时间：2023年10月8日-10月12日16：00前，逾期招标人不于受理</w:t>
            </w:r>
            <w:r>
              <w:rPr>
                <w:rFonts w:hint="eastAsia" w:ascii="仿宋" w:hAnsi="仿宋" w:eastAsia="仿宋"/>
                <w:b/>
                <w:color w:val="000000" w:themeColor="text1"/>
                <w:kern w:val="0"/>
                <w:sz w:val="28"/>
                <w:szCs w:val="28"/>
                <w:highlight w:val="none"/>
                <w:lang w:val="en-US" w:eastAsia="zh-CN"/>
              </w:rPr>
              <w:t>。</w:t>
            </w:r>
            <w:r>
              <w:rPr>
                <w:rFonts w:hint="eastAsia" w:ascii="仿宋" w:hAnsi="仿宋" w:eastAsia="仿宋" w:cs="仿宋"/>
                <w:b/>
                <w:color w:val="FF0000"/>
                <w:kern w:val="0"/>
                <w:sz w:val="28"/>
                <w:szCs w:val="28"/>
                <w:highlight w:val="none"/>
                <w:lang w:val="en-US" w:eastAsia="zh-CN"/>
              </w:rPr>
              <w:t>每个投标人仅可参加一个标段的投标。</w:t>
            </w:r>
          </w:p>
          <w:p>
            <w:pPr>
              <w:spacing w:line="520" w:lineRule="exact"/>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报价：采用固定</w:t>
            </w:r>
            <w:r>
              <w:rPr>
                <w:rFonts w:hint="eastAsia" w:ascii="仿宋" w:hAnsi="仿宋" w:eastAsia="仿宋" w:cs="仿宋"/>
                <w:color w:val="000000" w:themeColor="text1"/>
                <w:kern w:val="0"/>
                <w:sz w:val="28"/>
                <w:szCs w:val="28"/>
                <w:highlight w:val="none"/>
                <w:lang w:val="en-US" w:eastAsia="zh-CN"/>
              </w:rPr>
              <w:t>单</w:t>
            </w:r>
            <w:r>
              <w:rPr>
                <w:rFonts w:hint="eastAsia" w:ascii="仿宋" w:hAnsi="仿宋" w:eastAsia="仿宋" w:cs="仿宋"/>
                <w:color w:val="000000" w:themeColor="text1"/>
                <w:kern w:val="0"/>
                <w:sz w:val="28"/>
                <w:szCs w:val="28"/>
                <w:highlight w:val="none"/>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rPr>
              <w:t>并</w:t>
            </w:r>
            <w:r>
              <w:rPr>
                <w:rFonts w:hint="eastAsia" w:ascii="仿宋" w:hAnsi="仿宋" w:eastAsia="仿宋" w:cs="仿宋"/>
                <w:color w:val="000000" w:themeColor="text1"/>
                <w:kern w:val="0"/>
                <w:sz w:val="28"/>
                <w:szCs w:val="28"/>
                <w:highlight w:val="none"/>
                <w:lang w:eastAsia="zh-CN"/>
              </w:rPr>
              <w:t>承担</w:t>
            </w:r>
            <w:r>
              <w:rPr>
                <w:rFonts w:hint="eastAsia" w:ascii="仿宋" w:hAnsi="仿宋" w:eastAsia="仿宋" w:cs="仿宋"/>
                <w:color w:val="000000" w:themeColor="text1"/>
                <w:kern w:val="0"/>
                <w:sz w:val="28"/>
                <w:szCs w:val="28"/>
                <w:highlight w:val="none"/>
                <w:lang w:val="en-US" w:eastAsia="zh-CN"/>
              </w:rPr>
              <w:t>各类</w:t>
            </w:r>
            <w:r>
              <w:rPr>
                <w:rFonts w:hint="eastAsia" w:ascii="仿宋" w:hAnsi="仿宋" w:eastAsia="仿宋" w:cs="仿宋"/>
                <w:color w:val="000000" w:themeColor="text1"/>
                <w:kern w:val="0"/>
                <w:sz w:val="28"/>
                <w:szCs w:val="28"/>
                <w:highlight w:val="none"/>
                <w:lang w:eastAsia="zh-CN"/>
              </w:rPr>
              <w:t>风险的费用。投标人一旦中标，招标人将不会对其报价做出其他补偿。</w:t>
            </w:r>
            <w:r>
              <w:rPr>
                <w:rFonts w:hint="eastAsia" w:ascii="仿宋" w:hAnsi="仿宋" w:eastAsia="仿宋" w:cs="仿宋"/>
                <w:color w:val="000000" w:themeColor="text1"/>
                <w:kern w:val="0"/>
                <w:sz w:val="28"/>
                <w:szCs w:val="28"/>
                <w:highlight w:val="none"/>
              </w:rPr>
              <w:t>）</w:t>
            </w:r>
          </w:p>
          <w:p>
            <w:pPr>
              <w:spacing w:line="360" w:lineRule="exact"/>
              <w:rPr>
                <w:rFonts w:hint="eastAsia" w:ascii="仿宋" w:hAnsi="仿宋" w:eastAsia="仿宋" w:cs="仿宋"/>
                <w:b/>
                <w:color w:val="FF0000"/>
                <w:kern w:val="0"/>
                <w:sz w:val="28"/>
                <w:szCs w:val="28"/>
                <w:highlight w:val="none"/>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p>
          <w:p>
            <w:pPr>
              <w:pStyle w:val="2"/>
              <w:ind w:left="0" w:leftChars="0" w:firstLine="0" w:firstLineChars="0"/>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lang w:val="en-US" w:eastAsia="zh-CN"/>
              </w:rPr>
              <w:t>一标段：涂料采购项目：</w:t>
            </w:r>
            <w:r>
              <w:rPr>
                <w:rFonts w:hint="eastAsia" w:ascii="仿宋" w:hAnsi="仿宋" w:eastAsia="仿宋" w:cs="仿宋"/>
                <w:b/>
                <w:color w:val="FF0000"/>
                <w:kern w:val="0"/>
                <w:sz w:val="28"/>
                <w:szCs w:val="28"/>
                <w:highlight w:val="yellow"/>
                <w:lang w:val="en-US" w:eastAsia="zh-CN"/>
              </w:rPr>
              <w:t>4.975万元</w:t>
            </w:r>
            <w:r>
              <w:rPr>
                <w:rFonts w:hint="eastAsia" w:ascii="仿宋" w:hAnsi="仿宋" w:eastAsia="仿宋" w:cs="仿宋"/>
                <w:b/>
                <w:color w:val="FF0000"/>
                <w:kern w:val="0"/>
                <w:sz w:val="28"/>
                <w:szCs w:val="28"/>
                <w:highlight w:val="none"/>
                <w:lang w:val="en-US" w:eastAsia="zh-CN"/>
              </w:rPr>
              <w:t>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报价货币：人民币</w:t>
            </w:r>
          </w:p>
          <w:p>
            <w:pPr>
              <w:spacing w:line="360" w:lineRule="exact"/>
              <w:jc w:val="left"/>
              <w:rPr>
                <w:rFonts w:hint="default" w:ascii="仿宋" w:hAnsi="仿宋" w:eastAsia="仿宋" w:cs="仿宋"/>
                <w:i/>
                <w:color w:val="FF0000"/>
                <w:sz w:val="18"/>
                <w:highlight w:val="none"/>
                <w:lang w:val="en-US"/>
              </w:rPr>
            </w:pPr>
            <w:r>
              <w:rPr>
                <w:rFonts w:hint="eastAsia" w:ascii="仿宋" w:hAnsi="仿宋" w:eastAsia="仿宋" w:cs="仿宋"/>
                <w:color w:val="000000" w:themeColor="text1"/>
                <w:kern w:val="0"/>
                <w:sz w:val="28"/>
                <w:szCs w:val="28"/>
                <w:highlight w:val="none"/>
              </w:rPr>
              <w:t>招标范围：</w:t>
            </w:r>
            <w:r>
              <w:rPr>
                <w:rFonts w:hint="eastAsia" w:ascii="仿宋" w:hAnsi="仿宋" w:eastAsia="仿宋" w:cs="仿宋"/>
                <w:b w:val="0"/>
                <w:bCs/>
                <w:color w:val="000000" w:themeColor="text1"/>
                <w:kern w:val="0"/>
                <w:sz w:val="28"/>
                <w:szCs w:val="28"/>
                <w:highlight w:val="none"/>
                <w:lang w:val="en-US" w:eastAsia="zh-CN"/>
              </w:rPr>
              <w:t>详见</w:t>
            </w:r>
            <w:r>
              <w:rPr>
                <w:rFonts w:hint="eastAsia" w:ascii="仿宋" w:hAnsi="仿宋" w:eastAsia="仿宋" w:cs="仿宋"/>
                <w:color w:val="000000" w:themeColor="text1"/>
                <w:kern w:val="0"/>
                <w:sz w:val="28"/>
                <w:szCs w:val="28"/>
                <w:highlight w:val="none"/>
                <w:lang w:val="en-US" w:eastAsia="zh-CN"/>
              </w:rPr>
              <w:t>本文件</w:t>
            </w:r>
            <w:r>
              <w:rPr>
                <w:rFonts w:hint="eastAsia" w:ascii="仿宋" w:hAnsi="仿宋" w:eastAsia="仿宋" w:cs="仿宋"/>
                <w:color w:val="000000" w:themeColor="text1"/>
                <w:kern w:val="0"/>
                <w:sz w:val="28"/>
                <w:szCs w:val="28"/>
                <w:highlight w:val="none"/>
              </w:rPr>
              <w:t>招标参数要求</w:t>
            </w:r>
            <w:r>
              <w:rPr>
                <w:rFonts w:hint="eastAsia" w:ascii="仿宋" w:hAnsi="仿宋" w:eastAsia="仿宋" w:cs="仿宋"/>
                <w:color w:val="000000" w:themeColor="text1"/>
                <w:kern w:val="0"/>
                <w:sz w:val="28"/>
                <w:szCs w:val="28"/>
                <w:highlight w:val="none"/>
                <w:lang w:val="en-US" w:eastAsia="zh-CN"/>
              </w:rPr>
              <w:t>全部内容。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6、</w:t>
            </w:r>
            <w:r>
              <w:rPr>
                <w:rFonts w:hint="eastAsia" w:ascii="仿宋" w:hAnsi="仿宋" w:eastAsia="仿宋"/>
                <w:b/>
                <w:bCs w:val="0"/>
                <w:color w:val="0D0D0D"/>
                <w:spacing w:val="-10"/>
                <w:sz w:val="28"/>
                <w:szCs w:val="28"/>
                <w:lang w:val="en-US" w:eastAsia="zh-CN"/>
              </w:rPr>
              <w:t>代理品牌授权书、合同</w:t>
            </w:r>
            <w:r>
              <w:rPr>
                <w:rFonts w:hint="eastAsia" w:ascii="仿宋" w:hAnsi="仿宋" w:eastAsia="仿宋" w:cs="宋体"/>
                <w:b/>
                <w:bCs w:val="0"/>
                <w:color w:val="000000"/>
                <w:kern w:val="0"/>
                <w:sz w:val="28"/>
                <w:szCs w:val="28"/>
                <w:lang w:val="en-US" w:eastAsia="zh-CN"/>
              </w:rPr>
              <w:t>。</w:t>
            </w:r>
          </w:p>
        </w:tc>
      </w:tr>
    </w:tbl>
    <w:p>
      <w:pPr>
        <w:spacing w:line="360" w:lineRule="exact"/>
        <w:jc w:val="center"/>
        <w:rPr>
          <w:rFonts w:hint="eastAsia" w:ascii="仿宋" w:hAnsi="仿宋" w:eastAsia="仿宋"/>
          <w:b/>
          <w:color w:val="000000" w:themeColor="text1"/>
          <w:spacing w:val="96"/>
        </w:rPr>
      </w:pPr>
      <w:r>
        <w:rPr>
          <w:rFonts w:hint="eastAsia" w:ascii="仿宋" w:hAnsi="仿宋" w:eastAsia="仿宋"/>
          <w:b/>
          <w:color w:val="000000" w:themeColor="text1"/>
          <w:spacing w:val="96"/>
        </w:rPr>
        <w:br w:type="page"/>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numPr>
                <w:ilvl w:val="0"/>
                <w:numId w:val="2"/>
              </w:numPr>
              <w:spacing w:line="240" w:lineRule="auto"/>
              <w:rPr>
                <w:rFonts w:hint="eastAsia" w:ascii="仿宋" w:hAnsi="仿宋" w:eastAsia="仿宋"/>
                <w:b/>
                <w:color w:val="000000" w:themeColor="text1"/>
                <w:sz w:val="28"/>
                <w:szCs w:val="28"/>
              </w:rPr>
            </w:pPr>
            <w:r>
              <w:rPr>
                <w:rFonts w:hint="eastAsia" w:ascii="仿宋" w:hAnsi="仿宋" w:eastAsia="仿宋"/>
                <w:b/>
                <w:color w:val="000000" w:themeColor="text1"/>
                <w:sz w:val="28"/>
                <w:szCs w:val="28"/>
              </w:rPr>
              <w:t>报价函</w:t>
            </w:r>
          </w:p>
          <w:p>
            <w:pPr>
              <w:pStyle w:val="11"/>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3</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6</w:t>
            </w:r>
            <w:r>
              <w:rPr>
                <w:rFonts w:hint="eastAsia" w:ascii="仿宋" w:hAnsi="仿宋" w:eastAsia="仿宋"/>
                <w:b/>
                <w:bCs/>
                <w:color w:val="0D0D0D"/>
                <w:spacing w:val="-10"/>
                <w:sz w:val="28"/>
                <w:szCs w:val="28"/>
                <w:lang w:eastAsia="zh-CN"/>
              </w:rPr>
              <w:t>）</w:t>
            </w:r>
            <w:r>
              <w:rPr>
                <w:rFonts w:hint="eastAsia" w:ascii="仿宋" w:hAnsi="仿宋" w:eastAsia="仿宋"/>
                <w:b/>
                <w:bCs w:val="0"/>
                <w:color w:val="0D0D0D"/>
                <w:spacing w:val="-10"/>
                <w:sz w:val="28"/>
                <w:szCs w:val="28"/>
                <w:lang w:val="en-US" w:eastAsia="zh-CN"/>
              </w:rPr>
              <w:t>代理品牌授权书、合同（如有）</w:t>
            </w:r>
          </w:p>
          <w:p>
            <w:pPr>
              <w:pStyle w:val="12"/>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3</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10</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12</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16</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00</w:t>
            </w:r>
            <w:r>
              <w:rPr>
                <w:rFonts w:hint="eastAsia" w:ascii="仿宋" w:hAnsi="仿宋" w:eastAsia="仿宋"/>
                <w:b/>
                <w:color w:val="FF0000"/>
                <w:spacing w:val="-16"/>
                <w:sz w:val="28"/>
                <w:szCs w:val="28"/>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江苏省邳州市江苏新运城建设工程有限公司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pacing w:val="76"/>
                <w:sz w:val="24"/>
              </w:rPr>
              <w:t>2.1</w:t>
            </w:r>
            <w:r>
              <w:rPr>
                <w:rFonts w:hint="eastAsia" w:ascii="仿宋" w:hAnsi="仿宋" w:eastAsia="仿宋"/>
                <w:b/>
                <w:color w:val="000000" w:themeColor="text1"/>
                <w:spacing w:val="1"/>
                <w:sz w:val="24"/>
              </w:rPr>
              <w:t>7</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hint="eastAsia" w:ascii="仿宋" w:hAnsi="仿宋" w:eastAsia="仿宋"/>
                <w:color w:val="000000" w:themeColor="text1"/>
                <w:kern w:val="0"/>
                <w:sz w:val="28"/>
                <w:szCs w:val="28"/>
                <w:lang w:eastAsia="zh-CN"/>
              </w:rPr>
            </w:pPr>
            <w:r>
              <w:rPr>
                <w:rFonts w:hint="eastAsia" w:ascii="仿宋" w:hAnsi="仿宋" w:eastAsia="仿宋"/>
                <w:color w:val="000000" w:themeColor="text1"/>
                <w:kern w:val="0"/>
                <w:sz w:val="28"/>
                <w:szCs w:val="28"/>
              </w:rPr>
              <w:t>2.竞争性谈判公开唱价</w:t>
            </w:r>
            <w:r>
              <w:rPr>
                <w:rFonts w:hint="eastAsia" w:ascii="仿宋" w:hAnsi="仿宋" w:eastAsia="仿宋"/>
                <w:color w:val="000000" w:themeColor="text1"/>
                <w:kern w:val="0"/>
                <w:sz w:val="28"/>
                <w:szCs w:val="28"/>
                <w:lang w:eastAsia="zh-CN"/>
              </w:rPr>
              <w:t>；</w:t>
            </w:r>
          </w:p>
          <w:p>
            <w:pPr>
              <w:spacing w:line="360" w:lineRule="exact"/>
              <w:ind w:left="280" w:hanging="280" w:hangingChars="1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3.参加谈判的投标申请人在规定时间内提交最后报价；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rPr>
              <w:t>4、评标、定</w:t>
            </w:r>
            <w:r>
              <w:rPr>
                <w:rFonts w:hint="eastAsia" w:ascii="仿宋" w:hAnsi="仿宋" w:eastAsia="仿宋"/>
                <w:sz w:val="28"/>
                <w:szCs w:val="28"/>
              </w:rPr>
              <w:t>评办法：以价格</w:t>
            </w:r>
            <w:r>
              <w:rPr>
                <w:rFonts w:hint="eastAsia" w:ascii="仿宋" w:hAnsi="仿宋" w:eastAsia="仿宋"/>
                <w:sz w:val="28"/>
                <w:szCs w:val="28"/>
                <w:lang w:val="en-US" w:eastAsia="zh-CN"/>
              </w:rPr>
              <w:t>和质量为评标因素</w:t>
            </w:r>
            <w:r>
              <w:rPr>
                <w:rFonts w:hint="eastAsia" w:ascii="仿宋" w:hAnsi="仿宋" w:eastAsia="仿宋"/>
                <w:sz w:val="28"/>
                <w:szCs w:val="28"/>
                <w:lang w:eastAsia="zh-CN"/>
              </w:rPr>
              <w:t>，</w:t>
            </w:r>
            <w:r>
              <w:rPr>
                <w:rFonts w:hint="eastAsia" w:ascii="仿宋" w:hAnsi="仿宋" w:eastAsia="仿宋"/>
                <w:sz w:val="28"/>
                <w:szCs w:val="28"/>
              </w:rPr>
              <w:t>最</w:t>
            </w:r>
            <w:r>
              <w:rPr>
                <w:rFonts w:hint="eastAsia" w:ascii="仿宋" w:hAnsi="仿宋" w:eastAsia="仿宋"/>
                <w:sz w:val="28"/>
                <w:szCs w:val="28"/>
                <w:lang w:val="en-US" w:eastAsia="zh-CN"/>
              </w:rPr>
              <w:t>低</w:t>
            </w:r>
            <w:r>
              <w:rPr>
                <w:rFonts w:hint="eastAsia" w:ascii="仿宋" w:hAnsi="仿宋" w:eastAsia="仿宋"/>
                <w:sz w:val="28"/>
                <w:szCs w:val="28"/>
              </w:rPr>
              <w:t>价的投标企业作为第一中标候选人（</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pacing w:val="76"/>
                <w:sz w:val="24"/>
                <w:szCs w:val="24"/>
              </w:rPr>
              <w:t>2.1</w:t>
            </w:r>
            <w:r>
              <w:rPr>
                <w:rFonts w:hint="eastAsia" w:ascii="仿宋" w:hAnsi="仿宋" w:eastAsia="仿宋"/>
                <w:b/>
                <w:color w:val="000000" w:themeColor="text1"/>
                <w:spacing w:val="1"/>
                <w:sz w:val="24"/>
                <w:szCs w:val="24"/>
              </w:rPr>
              <w:t>9</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rPr>
            </w:pPr>
            <w:r>
              <w:rPr>
                <w:rFonts w:hint="eastAsia" w:ascii="仿宋" w:hAnsi="仿宋" w:eastAsia="仿宋"/>
                <w:b/>
                <w:color w:val="000000" w:themeColor="text1"/>
                <w:kern w:val="0"/>
                <w:sz w:val="24"/>
              </w:rPr>
              <w:t>工</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程</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款</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支</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rPr>
            </w:pPr>
            <w:r>
              <w:rPr>
                <w:rFonts w:hint="eastAsia" w:ascii="仿宋" w:hAnsi="仿宋" w:eastAsia="仿宋"/>
                <w:b/>
                <w:color w:val="000000" w:themeColor="text1"/>
                <w:spacing w:val="70"/>
                <w:sz w:val="24"/>
              </w:rPr>
              <w:t>2.2</w:t>
            </w:r>
            <w:r>
              <w:rPr>
                <w:rFonts w:hint="eastAsia" w:ascii="仿宋" w:hAnsi="仿宋" w:eastAsia="仿宋"/>
                <w:b/>
                <w:color w:val="000000" w:themeColor="text1"/>
                <w:spacing w:val="-3"/>
                <w:sz w:val="24"/>
              </w:rPr>
              <w:t>1</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工程款支付：</w:t>
            </w:r>
            <w:r>
              <w:rPr>
                <w:rFonts w:hint="eastAsia" w:ascii="仿宋" w:hAnsi="仿宋" w:eastAsia="仿宋" w:cs="仿宋"/>
                <w:sz w:val="28"/>
                <w:szCs w:val="28"/>
                <w:lang w:val="en-US" w:eastAsia="zh-CN"/>
              </w:rPr>
              <w:t>经验收合格后付清全款。</w:t>
            </w:r>
          </w:p>
          <w:p>
            <w:pPr>
              <w:pStyle w:val="2"/>
              <w:ind w:left="0" w:leftChars="0" w:firstLine="0" w:firstLineChars="0"/>
            </w:pPr>
            <w:r>
              <w:rPr>
                <w:rFonts w:hint="eastAsia" w:ascii="仿宋" w:hAnsi="仿宋" w:eastAsia="仿宋" w:cs="仿宋"/>
                <w:sz w:val="28"/>
                <w:szCs w:val="28"/>
              </w:rPr>
              <w:t>注：由承包人开具</w:t>
            </w:r>
            <w:r>
              <w:rPr>
                <w:rFonts w:hint="eastAsia" w:ascii="仿宋" w:hAnsi="仿宋" w:eastAsia="仿宋" w:cs="仿宋"/>
                <w:b/>
                <w:bCs/>
                <w:color w:val="FF0000"/>
                <w:sz w:val="28"/>
                <w:szCs w:val="28"/>
                <w:lang w:eastAsia="zh-CN"/>
              </w:rPr>
              <w:t>增值税专用发票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投标人对本文件（全册）有异议或需要澄清，必须以书面形式于规定时间内报送招标人。投标人当以书面形式于2023年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12</w:t>
      </w:r>
      <w:bookmarkStart w:id="1" w:name="_GoBack"/>
      <w:bookmarkEnd w:id="1"/>
      <w:r>
        <w:rPr>
          <w:rFonts w:hint="eastAsia" w:ascii="仿宋" w:hAnsi="仿宋" w:eastAsia="仿宋"/>
          <w:sz w:val="28"/>
          <w:szCs w:val="28"/>
        </w:rPr>
        <w:t>日1</w:t>
      </w:r>
      <w:r>
        <w:rPr>
          <w:rFonts w:hint="eastAsia" w:ascii="仿宋" w:hAnsi="仿宋" w:eastAsia="仿宋"/>
          <w:sz w:val="28"/>
          <w:szCs w:val="28"/>
          <w:lang w:val="en-US" w:eastAsia="zh-CN"/>
        </w:rPr>
        <w:t>6</w:t>
      </w:r>
      <w:r>
        <w:rPr>
          <w:rFonts w:hint="eastAsia" w:ascii="仿宋" w:hAnsi="仿宋" w:eastAsia="仿宋"/>
          <w:sz w:val="28"/>
          <w:szCs w:val="28"/>
        </w:rPr>
        <w:t>：00之前报送招标人。</w:t>
      </w:r>
    </w:p>
    <w:p>
      <w:pPr>
        <w:rPr>
          <w:rFonts w:ascii="仿宋" w:hAnsi="仿宋" w:eastAsia="仿宋"/>
          <w:b/>
          <w:sz w:val="32"/>
          <w:szCs w:val="32"/>
        </w:rPr>
      </w:pPr>
      <w:r>
        <w:rPr>
          <w:rFonts w:hint="eastAsia" w:ascii="仿宋" w:hAnsi="仿宋" w:eastAsia="仿宋"/>
          <w:b/>
          <w:sz w:val="32"/>
          <w:szCs w:val="32"/>
        </w:rPr>
        <w:t>附件1</w:t>
      </w:r>
    </w:p>
    <w:p>
      <w:pPr>
        <w:pStyle w:val="12"/>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12"/>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12"/>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12"/>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3、代理品牌授权书、合同（如有）</w:t>
      </w:r>
    </w:p>
    <w:p>
      <w:pPr>
        <w:pStyle w:val="12"/>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ind w:left="0" w:leftChars="0" w:firstLine="0" w:firstLineChars="0"/>
        <w:rPr>
          <w:rFonts w:ascii="仿宋" w:hAnsi="仿宋" w:eastAsia="仿宋"/>
          <w:b/>
          <w:sz w:val="32"/>
        </w:rPr>
      </w:pPr>
    </w:p>
    <w:p>
      <w:pPr>
        <w:pStyle w:val="2"/>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
      <w:pPr>
        <w:rPr>
          <w:rFonts w:hint="default" w:ascii="仿宋" w:hAnsi="仿宋" w:eastAsia="仿宋"/>
          <w:b/>
          <w:sz w:val="32"/>
          <w:lang w:val="en-US" w:eastAsia="zh-CN"/>
        </w:rPr>
      </w:pPr>
      <w:r>
        <w:rPr>
          <w:rFonts w:hint="eastAsia" w:ascii="仿宋" w:hAnsi="仿宋" w:eastAsia="仿宋"/>
          <w:b/>
          <w:sz w:val="32"/>
          <w:lang w:val="en-US" w:eastAsia="zh-CN"/>
        </w:rPr>
        <w:t>附件2</w:t>
      </w:r>
    </w:p>
    <w:p>
      <w:pPr>
        <w:pStyle w:val="2"/>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本工程招标控制价</w:t>
      </w:r>
    </w:p>
    <w:p>
      <w:pPr>
        <w:pStyle w:val="2"/>
        <w:rPr>
          <w:rFonts w:ascii="仿宋" w:hAnsi="仿宋" w:eastAsia="仿宋"/>
          <w:b/>
          <w:sz w:val="32"/>
        </w:rPr>
      </w:pPr>
    </w:p>
    <w:tbl>
      <w:tblPr>
        <w:tblStyle w:val="18"/>
        <w:tblW w:w="4865" w:type="pct"/>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522"/>
        <w:gridCol w:w="1185"/>
        <w:gridCol w:w="1477"/>
        <w:gridCol w:w="1035"/>
        <w:gridCol w:w="139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规格</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控制单价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控制金额</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真石漆（含抗碱底漆）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2"/>
                <w:sz w:val="21"/>
                <w:lang w:val="en-US" w:eastAsia="zh-CN" w:bidi="ar-SA"/>
              </w:rPr>
            </w:pPr>
            <w:r>
              <w:rPr>
                <w:rFonts w:hint="eastAsia"/>
                <w:b w:val="0"/>
                <w:bCs w:val="0"/>
                <w:lang w:val="en-US" w:eastAsia="zh-CN"/>
              </w:rPr>
              <w:t>灰色</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b w:val="0"/>
                <w:bCs w:val="0"/>
                <w:lang w:val="en-US" w:eastAsia="zh-CN"/>
              </w:rPr>
              <w:t>6700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公斤</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灰色氟碳漆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b w:val="0"/>
                <w:bCs w:val="0"/>
                <w:lang w:val="en-US" w:eastAsia="zh-CN"/>
              </w:rPr>
              <w:t>灰色</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公斤</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1.29</w:t>
            </w:r>
          </w:p>
        </w:tc>
      </w:tr>
    </w:tbl>
    <w:p>
      <w:pPr>
        <w:ind w:firstLine="482" w:firstLineChars="200"/>
        <w:jc w:val="left"/>
        <w:rPr>
          <w:rFonts w:hint="eastAsia" w:ascii="仿宋" w:hAnsi="仿宋" w:eastAsia="仿宋" w:cs="仿宋"/>
          <w:b/>
          <w:color w:val="auto"/>
          <w:sz w:val="24"/>
          <w:lang w:val="en-US" w:eastAsia="zh-CN"/>
        </w:rPr>
      </w:pPr>
    </w:p>
    <w:p>
      <w:pPr>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备注：1</w:t>
      </w:r>
      <w:r>
        <w:rPr>
          <w:rFonts w:hint="eastAsia" w:ascii="仿宋" w:hAnsi="仿宋" w:eastAsia="仿宋" w:cs="仿宋"/>
          <w:b/>
          <w:color w:val="auto"/>
          <w:sz w:val="24"/>
        </w:rPr>
        <w:t>、本项目采购的为非进口产品。</w:t>
      </w:r>
    </w:p>
    <w:p>
      <w:pPr>
        <w:pStyle w:val="2"/>
        <w:rPr>
          <w:rFonts w:hint="default"/>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2</w:t>
      </w:r>
      <w:r>
        <w:rPr>
          <w:rFonts w:hint="eastAsia" w:ascii="仿宋" w:hAnsi="仿宋" w:eastAsia="仿宋" w:cs="仿宋"/>
          <w:b/>
          <w:color w:val="auto"/>
          <w:sz w:val="24"/>
          <w:lang w:eastAsia="zh-CN"/>
        </w:rPr>
        <w:t>、</w:t>
      </w:r>
      <w:r>
        <w:rPr>
          <w:rFonts w:hint="eastAsia" w:ascii="仿宋" w:hAnsi="仿宋" w:eastAsia="仿宋" w:cs="仿宋"/>
          <w:b/>
          <w:color w:val="auto"/>
          <w:sz w:val="24"/>
        </w:rPr>
        <w:t>本项目不接受超过</w:t>
      </w:r>
      <w:r>
        <w:rPr>
          <w:rFonts w:hint="eastAsia" w:ascii="仿宋" w:hAnsi="仿宋" w:eastAsia="仿宋" w:cs="仿宋"/>
          <w:b/>
          <w:color w:val="auto"/>
          <w:sz w:val="24"/>
          <w:lang w:val="en-US" w:eastAsia="zh-CN"/>
        </w:rPr>
        <w:t>4.975</w:t>
      </w:r>
      <w:r>
        <w:rPr>
          <w:rFonts w:hint="eastAsia" w:ascii="仿宋" w:hAnsi="仿宋" w:eastAsia="仿宋" w:cs="仿宋"/>
          <w:b/>
          <w:color w:val="auto"/>
          <w:sz w:val="24"/>
        </w:rPr>
        <w:t>万元的投标报价。</w:t>
      </w:r>
    </w:p>
    <w:p>
      <w:pPr>
        <w:rPr>
          <w:rFonts w:hint="eastAsia" w:ascii="仿宋" w:hAnsi="仿宋" w:eastAsia="仿宋"/>
          <w:b/>
          <w:sz w:val="28"/>
          <w:szCs w:val="28"/>
        </w:rPr>
      </w:pPr>
      <w:r>
        <w:rPr>
          <w:rFonts w:hint="eastAsia" w:ascii="仿宋" w:hAnsi="仿宋" w:eastAsia="仿宋"/>
          <w:b/>
          <w:sz w:val="32"/>
          <w:lang w:val="en-US" w:eastAsia="zh-CN"/>
        </w:rPr>
        <w:t>附件4</w:t>
      </w:r>
    </w:p>
    <w:p>
      <w:pPr>
        <w:jc w:val="left"/>
        <w:rPr>
          <w:rFonts w:ascii="仿宋" w:hAnsi="仿宋" w:eastAsia="仿宋"/>
          <w:b/>
          <w:sz w:val="28"/>
          <w:szCs w:val="28"/>
        </w:rPr>
      </w:pPr>
      <w:r>
        <w:rPr>
          <w:rFonts w:hint="eastAsia" w:ascii="仿宋" w:hAnsi="仿宋" w:eastAsia="仿宋"/>
          <w:b/>
          <w:sz w:val="28"/>
          <w:szCs w:val="28"/>
        </w:rPr>
        <w:t>格式</w:t>
      </w:r>
      <w:r>
        <w:rPr>
          <w:rFonts w:hint="eastAsia" w:ascii="仿宋" w:hAnsi="仿宋" w:eastAsia="仿宋"/>
          <w:b/>
          <w:sz w:val="28"/>
          <w:szCs w:val="28"/>
          <w:lang w:val="en-US" w:eastAsia="zh-CN"/>
        </w:rPr>
        <w:t>1</w:t>
      </w:r>
      <w:r>
        <w:rPr>
          <w:rFonts w:hint="eastAsia" w:ascii="仿宋" w:hAnsi="仿宋" w:eastAsia="仿宋"/>
          <w:b/>
          <w:sz w:val="28"/>
          <w:szCs w:val="28"/>
        </w:rPr>
        <w:t>：</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18"/>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2</w:t>
      </w:r>
      <w:r>
        <w:rPr>
          <w:rFonts w:hint="eastAsia" w:ascii="仿宋" w:hAnsi="仿宋" w:eastAsia="仿宋"/>
          <w:b/>
          <w:sz w:val="36"/>
          <w:szCs w:val="36"/>
        </w:rPr>
        <w:t>：</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3</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w:t>
      </w:r>
      <w:r>
        <w:rPr>
          <w:rFonts w:hint="eastAsia" w:ascii="仿宋" w:hAnsi="仿宋" w:eastAsia="仿宋"/>
          <w:sz w:val="28"/>
          <w:szCs w:val="28"/>
          <w:lang w:val="en-US" w:eastAsia="zh-CN"/>
        </w:rPr>
        <w:t>已足额交纳至甲方指账户</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11"/>
        <w:rPr>
          <w:rFonts w:hint="eastAsia" w:ascii="仿宋" w:hAnsi="仿宋" w:eastAsia="仿宋"/>
          <w:sz w:val="28"/>
          <w:szCs w:val="28"/>
        </w:rPr>
      </w:pPr>
    </w:p>
    <w:p>
      <w:pPr>
        <w:pStyle w:val="11"/>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iODQwZGJjYjViZjJlZjVmOTY2NDU1ODMwY2JmYjI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247F"/>
    <w:rsid w:val="002B42F9"/>
    <w:rsid w:val="002B6580"/>
    <w:rsid w:val="002C5FDE"/>
    <w:rsid w:val="002D35F8"/>
    <w:rsid w:val="002E5D27"/>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4AEB"/>
    <w:rsid w:val="004D7F47"/>
    <w:rsid w:val="004F22F2"/>
    <w:rsid w:val="005154E7"/>
    <w:rsid w:val="00520512"/>
    <w:rsid w:val="0055332E"/>
    <w:rsid w:val="00566C24"/>
    <w:rsid w:val="00584640"/>
    <w:rsid w:val="005920DB"/>
    <w:rsid w:val="005B7474"/>
    <w:rsid w:val="005E2D81"/>
    <w:rsid w:val="005F07CE"/>
    <w:rsid w:val="00620F6F"/>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1394D48"/>
    <w:rsid w:val="01D5165F"/>
    <w:rsid w:val="020F0810"/>
    <w:rsid w:val="02160F0D"/>
    <w:rsid w:val="034A70C0"/>
    <w:rsid w:val="04CC56BA"/>
    <w:rsid w:val="051F67D1"/>
    <w:rsid w:val="05730E35"/>
    <w:rsid w:val="063934A2"/>
    <w:rsid w:val="066E73F7"/>
    <w:rsid w:val="06DE7EAB"/>
    <w:rsid w:val="07EA0E72"/>
    <w:rsid w:val="0978425B"/>
    <w:rsid w:val="09806698"/>
    <w:rsid w:val="0A02431C"/>
    <w:rsid w:val="0A09506F"/>
    <w:rsid w:val="0A14667A"/>
    <w:rsid w:val="0B5A5498"/>
    <w:rsid w:val="0BC94572"/>
    <w:rsid w:val="0BFD555A"/>
    <w:rsid w:val="0C070AE5"/>
    <w:rsid w:val="0C5A567C"/>
    <w:rsid w:val="0D500D75"/>
    <w:rsid w:val="0DA85EBF"/>
    <w:rsid w:val="0E0A54C0"/>
    <w:rsid w:val="0E720520"/>
    <w:rsid w:val="0E852D60"/>
    <w:rsid w:val="0EC64013"/>
    <w:rsid w:val="0F2779DF"/>
    <w:rsid w:val="0F9D0EBF"/>
    <w:rsid w:val="112B6A46"/>
    <w:rsid w:val="121A61CF"/>
    <w:rsid w:val="13143447"/>
    <w:rsid w:val="138806E4"/>
    <w:rsid w:val="13E470BD"/>
    <w:rsid w:val="1404150D"/>
    <w:rsid w:val="141A48B7"/>
    <w:rsid w:val="14826A00"/>
    <w:rsid w:val="154E6CD0"/>
    <w:rsid w:val="158305A9"/>
    <w:rsid w:val="1677020B"/>
    <w:rsid w:val="16CD62E0"/>
    <w:rsid w:val="16D2144F"/>
    <w:rsid w:val="18226406"/>
    <w:rsid w:val="18463EA2"/>
    <w:rsid w:val="18D74D3E"/>
    <w:rsid w:val="1BEA4DB8"/>
    <w:rsid w:val="1C1B5646"/>
    <w:rsid w:val="1C2D38AF"/>
    <w:rsid w:val="1C352CC8"/>
    <w:rsid w:val="1C4465D2"/>
    <w:rsid w:val="1CDB355F"/>
    <w:rsid w:val="1CF57C45"/>
    <w:rsid w:val="1D2666D0"/>
    <w:rsid w:val="1D666D95"/>
    <w:rsid w:val="1D7D068C"/>
    <w:rsid w:val="1E6A24D3"/>
    <w:rsid w:val="1EB83620"/>
    <w:rsid w:val="1ECC2C27"/>
    <w:rsid w:val="1F8511B9"/>
    <w:rsid w:val="210B22B9"/>
    <w:rsid w:val="213D1BBA"/>
    <w:rsid w:val="219677CE"/>
    <w:rsid w:val="223D6D79"/>
    <w:rsid w:val="225125D0"/>
    <w:rsid w:val="22603DB2"/>
    <w:rsid w:val="22900429"/>
    <w:rsid w:val="22FD04D4"/>
    <w:rsid w:val="23025F35"/>
    <w:rsid w:val="246C2EE2"/>
    <w:rsid w:val="256A5188"/>
    <w:rsid w:val="259F45C7"/>
    <w:rsid w:val="25A91385"/>
    <w:rsid w:val="25E1520A"/>
    <w:rsid w:val="266B6072"/>
    <w:rsid w:val="26AD1590"/>
    <w:rsid w:val="26BC1A04"/>
    <w:rsid w:val="27CE7A10"/>
    <w:rsid w:val="27F11415"/>
    <w:rsid w:val="28E61BDB"/>
    <w:rsid w:val="29A90543"/>
    <w:rsid w:val="29D86E80"/>
    <w:rsid w:val="2A34253A"/>
    <w:rsid w:val="2A473AAA"/>
    <w:rsid w:val="2AFE685E"/>
    <w:rsid w:val="2B414B9B"/>
    <w:rsid w:val="2B7408CF"/>
    <w:rsid w:val="2BFF463C"/>
    <w:rsid w:val="2C2D51EE"/>
    <w:rsid w:val="2C400CA2"/>
    <w:rsid w:val="2CC6574E"/>
    <w:rsid w:val="2CD31625"/>
    <w:rsid w:val="2CE61358"/>
    <w:rsid w:val="2DA64823"/>
    <w:rsid w:val="2E2B796A"/>
    <w:rsid w:val="2E65397A"/>
    <w:rsid w:val="2EFF5386"/>
    <w:rsid w:val="2F490DD9"/>
    <w:rsid w:val="2FA8323D"/>
    <w:rsid w:val="2FE7201F"/>
    <w:rsid w:val="2FF72A3D"/>
    <w:rsid w:val="303C2832"/>
    <w:rsid w:val="31082B9F"/>
    <w:rsid w:val="31242DF3"/>
    <w:rsid w:val="315533BC"/>
    <w:rsid w:val="316D3DF6"/>
    <w:rsid w:val="321832AE"/>
    <w:rsid w:val="323808A8"/>
    <w:rsid w:val="32733EFD"/>
    <w:rsid w:val="330412B5"/>
    <w:rsid w:val="33484B1B"/>
    <w:rsid w:val="346C2A8B"/>
    <w:rsid w:val="34740384"/>
    <w:rsid w:val="349E1E18"/>
    <w:rsid w:val="354B6B44"/>
    <w:rsid w:val="369976B3"/>
    <w:rsid w:val="36A22794"/>
    <w:rsid w:val="371B60A2"/>
    <w:rsid w:val="371F50E7"/>
    <w:rsid w:val="37C55EA2"/>
    <w:rsid w:val="37C878EF"/>
    <w:rsid w:val="387463B2"/>
    <w:rsid w:val="387A33C4"/>
    <w:rsid w:val="38D676C9"/>
    <w:rsid w:val="39355B41"/>
    <w:rsid w:val="395B4BB7"/>
    <w:rsid w:val="39A04403"/>
    <w:rsid w:val="3AF330D3"/>
    <w:rsid w:val="3C067321"/>
    <w:rsid w:val="3C5D193C"/>
    <w:rsid w:val="3D4B53AD"/>
    <w:rsid w:val="3D8D57D9"/>
    <w:rsid w:val="3E706986"/>
    <w:rsid w:val="3FB84A40"/>
    <w:rsid w:val="400C614C"/>
    <w:rsid w:val="41687451"/>
    <w:rsid w:val="42324373"/>
    <w:rsid w:val="42AD6748"/>
    <w:rsid w:val="432740F7"/>
    <w:rsid w:val="43FB3FA2"/>
    <w:rsid w:val="44082166"/>
    <w:rsid w:val="449A44CB"/>
    <w:rsid w:val="451A3E3D"/>
    <w:rsid w:val="452B51D3"/>
    <w:rsid w:val="45C65937"/>
    <w:rsid w:val="46D66CB5"/>
    <w:rsid w:val="474A281C"/>
    <w:rsid w:val="47D8494C"/>
    <w:rsid w:val="49177011"/>
    <w:rsid w:val="4AF129C1"/>
    <w:rsid w:val="4AF52F0E"/>
    <w:rsid w:val="4EAF6E7A"/>
    <w:rsid w:val="503B1837"/>
    <w:rsid w:val="50502A35"/>
    <w:rsid w:val="5060001E"/>
    <w:rsid w:val="52A5743C"/>
    <w:rsid w:val="53990B87"/>
    <w:rsid w:val="54323C1E"/>
    <w:rsid w:val="54BA12A3"/>
    <w:rsid w:val="554C3B9F"/>
    <w:rsid w:val="5653342B"/>
    <w:rsid w:val="567F1D52"/>
    <w:rsid w:val="569A4DDE"/>
    <w:rsid w:val="56A12CA8"/>
    <w:rsid w:val="57A17B8B"/>
    <w:rsid w:val="57B306EA"/>
    <w:rsid w:val="58FA7DB6"/>
    <w:rsid w:val="599331AA"/>
    <w:rsid w:val="5A8C19F7"/>
    <w:rsid w:val="5ADF3707"/>
    <w:rsid w:val="5B4D6FDC"/>
    <w:rsid w:val="5B6048D1"/>
    <w:rsid w:val="5C3F3395"/>
    <w:rsid w:val="5C6118EE"/>
    <w:rsid w:val="5C82434A"/>
    <w:rsid w:val="5DC32FEF"/>
    <w:rsid w:val="5ECF75EF"/>
    <w:rsid w:val="5EF75476"/>
    <w:rsid w:val="608C5C3C"/>
    <w:rsid w:val="623F6839"/>
    <w:rsid w:val="62946B85"/>
    <w:rsid w:val="62D022B3"/>
    <w:rsid w:val="62EE7DB8"/>
    <w:rsid w:val="63B17DE7"/>
    <w:rsid w:val="64F16900"/>
    <w:rsid w:val="650F0BF5"/>
    <w:rsid w:val="652E1A9C"/>
    <w:rsid w:val="65652A5B"/>
    <w:rsid w:val="664B1C51"/>
    <w:rsid w:val="66E8512F"/>
    <w:rsid w:val="67077B4B"/>
    <w:rsid w:val="670F34A7"/>
    <w:rsid w:val="679F54DA"/>
    <w:rsid w:val="68190258"/>
    <w:rsid w:val="68D75168"/>
    <w:rsid w:val="68FC5484"/>
    <w:rsid w:val="69A8023F"/>
    <w:rsid w:val="69CD09F4"/>
    <w:rsid w:val="6BF6265F"/>
    <w:rsid w:val="6C47632A"/>
    <w:rsid w:val="6CD81094"/>
    <w:rsid w:val="6D0B0080"/>
    <w:rsid w:val="6D461E4E"/>
    <w:rsid w:val="6DAA1A00"/>
    <w:rsid w:val="6E623FDB"/>
    <w:rsid w:val="6EAE5B57"/>
    <w:rsid w:val="6F5635F6"/>
    <w:rsid w:val="70CC4180"/>
    <w:rsid w:val="70D573EE"/>
    <w:rsid w:val="710B7575"/>
    <w:rsid w:val="715E0913"/>
    <w:rsid w:val="72585825"/>
    <w:rsid w:val="729B4A64"/>
    <w:rsid w:val="733436DC"/>
    <w:rsid w:val="733F2B3D"/>
    <w:rsid w:val="739022A7"/>
    <w:rsid w:val="745E6FF3"/>
    <w:rsid w:val="74A97CEE"/>
    <w:rsid w:val="74C9009D"/>
    <w:rsid w:val="754206C3"/>
    <w:rsid w:val="75DE22C4"/>
    <w:rsid w:val="75FD08F4"/>
    <w:rsid w:val="76A850E1"/>
    <w:rsid w:val="76B50319"/>
    <w:rsid w:val="77360313"/>
    <w:rsid w:val="78DB50B6"/>
    <w:rsid w:val="78F405D7"/>
    <w:rsid w:val="7ADB1A3F"/>
    <w:rsid w:val="7BBB4D2B"/>
    <w:rsid w:val="7BC620A1"/>
    <w:rsid w:val="7D2D4FA2"/>
    <w:rsid w:val="7D985ACE"/>
    <w:rsid w:val="7DDB16B4"/>
    <w:rsid w:val="7DF7793E"/>
    <w:rsid w:val="7E9C6DF1"/>
    <w:rsid w:val="7F1D71C5"/>
    <w:rsid w:val="7F402117"/>
    <w:rsid w:val="7F542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20" w:firstLineChars="200"/>
    </w:pPr>
    <w:rPr>
      <w:sz w:val="21"/>
    </w:rPr>
  </w:style>
  <w:style w:type="paragraph" w:styleId="7">
    <w:name w:val="Body Text"/>
    <w:basedOn w:val="1"/>
    <w:next w:val="8"/>
    <w:qFormat/>
    <w:uiPriority w:val="0"/>
    <w:rPr>
      <w:rFonts w:ascii="Verdana" w:hAnsi="Verdana" w:eastAsia="宋体" w:cs="Times New Roman"/>
      <w:sz w:val="24"/>
      <w:szCs w:val="18"/>
    </w:rPr>
  </w:style>
  <w:style w:type="paragraph" w:customStyle="1" w:styleId="8">
    <w:name w:val="一级条标题"/>
    <w:basedOn w:val="9"/>
    <w:next w:val="1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
    <w:name w:val="段"/>
    <w:basedOn w:val="1"/>
    <w:next w:val="1"/>
    <w:qFormat/>
    <w:uiPriority w:val="0"/>
    <w:pPr>
      <w:widowControl/>
      <w:autoSpaceDE w:val="0"/>
      <w:autoSpaceDN w:val="0"/>
      <w:ind w:firstLine="200" w:firstLineChars="200"/>
    </w:pPr>
    <w:rPr>
      <w:rFonts w:hint="eastAsia" w:ascii="宋体"/>
      <w:kern w:val="0"/>
      <w:szCs w:val="20"/>
    </w:rPr>
  </w:style>
  <w:style w:type="paragraph" w:styleId="11">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2">
    <w:name w:val="Plain Text"/>
    <w:basedOn w:val="1"/>
    <w:link w:val="45"/>
    <w:qFormat/>
    <w:uiPriority w:val="0"/>
    <w:rPr>
      <w:rFonts w:ascii="宋体" w:hAnsi="Courier New"/>
    </w:rPr>
  </w:style>
  <w:style w:type="paragraph" w:styleId="13">
    <w:name w:val="footer"/>
    <w:basedOn w:val="1"/>
    <w:link w:val="35"/>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8"/>
    <w:qFormat/>
    <w:uiPriority w:val="99"/>
    <w:pPr>
      <w:snapToGrid w:val="0"/>
      <w:jc w:val="left"/>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7"/>
    <w:qFormat/>
    <w:uiPriority w:val="0"/>
    <w:pPr>
      <w:ind w:firstLine="420" w:firstLineChars="100"/>
    </w:pPr>
    <w:rPr>
      <w:rFonts w:eastAsia="仿宋_GB2312"/>
      <w:sz w:val="28"/>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semiHidden/>
    <w:unhideWhenUsed/>
    <w:qFormat/>
    <w:uiPriority w:val="99"/>
    <w:rPr>
      <w:color w:val="800080"/>
      <w:u w:val="none"/>
    </w:rPr>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semiHidden/>
    <w:unhideWhenUsed/>
    <w:qFormat/>
    <w:uiPriority w:val="99"/>
    <w:rPr>
      <w:color w:val="0000FF"/>
      <w:u w:val="none"/>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HTML Cite"/>
    <w:basedOn w:val="20"/>
    <w:semiHidden/>
    <w:unhideWhenUsed/>
    <w:qFormat/>
    <w:uiPriority w:val="99"/>
  </w:style>
  <w:style w:type="character" w:styleId="31">
    <w:name w:val="footnote reference"/>
    <w:basedOn w:val="20"/>
    <w:qFormat/>
    <w:uiPriority w:val="99"/>
    <w:rPr>
      <w:vertAlign w:val="superscript"/>
    </w:rPr>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semiHidden/>
    <w:unhideWhenUsed/>
    <w:qFormat/>
    <w:uiPriority w:val="99"/>
    <w:rPr>
      <w:rFonts w:hint="default" w:ascii="monospace" w:hAnsi="monospace" w:eastAsia="monospace" w:cs="monospace"/>
    </w:rPr>
  </w:style>
  <w:style w:type="paragraph" w:customStyle="1" w:styleId="34">
    <w:name w:val="正文1"/>
    <w:qFormat/>
    <w:uiPriority w:val="99"/>
    <w:rPr>
      <w:rFonts w:ascii="Times New Roman" w:hAnsi="Times New Roman" w:eastAsia="宋体" w:cs="Times New Roman"/>
      <w:lang w:val="en-US" w:eastAsia="zh-CN" w:bidi="ar-SA"/>
    </w:rPr>
  </w:style>
  <w:style w:type="character" w:customStyle="1" w:styleId="35">
    <w:name w:val="页脚 Char"/>
    <w:link w:val="13"/>
    <w:qFormat/>
    <w:uiPriority w:val="99"/>
    <w:rPr>
      <w:sz w:val="18"/>
    </w:rPr>
  </w:style>
  <w:style w:type="character" w:customStyle="1" w:styleId="36">
    <w:name w:val="页脚 Char1"/>
    <w:basedOn w:val="20"/>
    <w:qFormat/>
    <w:uiPriority w:val="99"/>
    <w:rPr>
      <w:rFonts w:ascii="Times New Roman" w:hAnsi="Times New Roman" w:eastAsia="宋体" w:cs="Times New Roman"/>
      <w:sz w:val="18"/>
      <w:szCs w:val="18"/>
    </w:rPr>
  </w:style>
  <w:style w:type="character" w:customStyle="1" w:styleId="37">
    <w:name w:val="页眉 Char"/>
    <w:basedOn w:val="20"/>
    <w:link w:val="14"/>
    <w:qFormat/>
    <w:uiPriority w:val="99"/>
    <w:rPr>
      <w:rFonts w:ascii="Times New Roman" w:hAnsi="Times New Roman" w:eastAsia="宋体" w:cs="Times New Roman"/>
      <w:sz w:val="18"/>
      <w:szCs w:val="18"/>
    </w:rPr>
  </w:style>
  <w:style w:type="character" w:customStyle="1" w:styleId="38">
    <w:name w:val="脚注文本 Char"/>
    <w:basedOn w:val="20"/>
    <w:link w:val="15"/>
    <w:qFormat/>
    <w:uiPriority w:val="99"/>
    <w:rPr>
      <w:rFonts w:ascii="Times New Roman" w:hAnsi="Times New Roman" w:eastAsia="宋体" w:cs="Times New Roman"/>
      <w:sz w:val="18"/>
      <w:szCs w:val="18"/>
    </w:rPr>
  </w:style>
  <w:style w:type="character" w:customStyle="1" w:styleId="39">
    <w:name w:val="书籍标题1"/>
    <w:basedOn w:val="20"/>
    <w:qFormat/>
    <w:uiPriority w:val="33"/>
    <w:rPr>
      <w:b/>
      <w:bCs/>
      <w:smallCaps/>
      <w:spacing w:val="5"/>
    </w:rPr>
  </w:style>
  <w:style w:type="character" w:customStyle="1" w:styleId="40">
    <w:name w:val="明显参考1"/>
    <w:basedOn w:val="20"/>
    <w:qFormat/>
    <w:uiPriority w:val="32"/>
    <w:rPr>
      <w:b/>
      <w:bCs/>
      <w:smallCaps/>
      <w:color w:val="C0504D" w:themeColor="accent2"/>
      <w:spacing w:val="5"/>
      <w:u w:val="single"/>
    </w:rPr>
  </w:style>
  <w:style w:type="character" w:customStyle="1" w:styleId="41">
    <w:name w:val="不明显强调1"/>
    <w:basedOn w:val="20"/>
    <w:qFormat/>
    <w:uiPriority w:val="19"/>
    <w:rPr>
      <w:i/>
      <w:iCs/>
      <w:color w:val="7F7F7F" w:themeColor="text1" w:themeTint="7F"/>
    </w:rPr>
  </w:style>
  <w:style w:type="character" w:customStyle="1" w:styleId="42">
    <w:name w:val="标题 2 Char"/>
    <w:basedOn w:val="20"/>
    <w:link w:val="4"/>
    <w:qFormat/>
    <w:uiPriority w:val="9"/>
    <w:rPr>
      <w:rFonts w:asciiTheme="majorHAnsi" w:hAnsiTheme="majorHAnsi" w:eastAsiaTheme="majorEastAsia" w:cstheme="majorBidi"/>
      <w:b/>
      <w:bCs/>
      <w:sz w:val="32"/>
      <w:szCs w:val="32"/>
    </w:rPr>
  </w:style>
  <w:style w:type="character" w:customStyle="1" w:styleId="43">
    <w:name w:val="标题 3 Char"/>
    <w:basedOn w:val="20"/>
    <w:link w:val="5"/>
    <w:qFormat/>
    <w:uiPriority w:val="9"/>
    <w:rPr>
      <w:rFonts w:ascii="Times New Roman" w:hAnsi="Times New Roman" w:eastAsia="宋体" w:cs="Times New Roman"/>
      <w:b/>
      <w:bCs/>
      <w:sz w:val="32"/>
      <w:szCs w:val="32"/>
    </w:rPr>
  </w:style>
  <w:style w:type="character" w:customStyle="1" w:styleId="44">
    <w:name w:val="标题 4 Char"/>
    <w:basedOn w:val="20"/>
    <w:link w:val="6"/>
    <w:qFormat/>
    <w:uiPriority w:val="9"/>
    <w:rPr>
      <w:rFonts w:asciiTheme="majorHAnsi" w:hAnsiTheme="majorHAnsi" w:eastAsiaTheme="majorEastAsia" w:cstheme="majorBidi"/>
      <w:b/>
      <w:bCs/>
      <w:sz w:val="28"/>
      <w:szCs w:val="28"/>
    </w:rPr>
  </w:style>
  <w:style w:type="character" w:customStyle="1" w:styleId="45">
    <w:name w:val="纯文本 Char"/>
    <w:basedOn w:val="20"/>
    <w:link w:val="12"/>
    <w:qFormat/>
    <w:uiPriority w:val="0"/>
    <w:rPr>
      <w:rFonts w:ascii="宋体" w:hAnsi="Courier New" w:eastAsia="宋体" w:cs="Times New Roman"/>
      <w:kern w:val="2"/>
      <w:sz w:val="21"/>
    </w:rPr>
  </w:style>
  <w:style w:type="character" w:customStyle="1" w:styleId="46">
    <w:name w:val="hover"/>
    <w:basedOn w:val="20"/>
    <w:qFormat/>
    <w:uiPriority w:val="0"/>
    <w:rPr>
      <w:color w:val="5FB878"/>
    </w:rPr>
  </w:style>
  <w:style w:type="character" w:customStyle="1" w:styleId="47">
    <w:name w:val="hover1"/>
    <w:basedOn w:val="20"/>
    <w:qFormat/>
    <w:uiPriority w:val="0"/>
    <w:rPr>
      <w:color w:val="FFFFFF"/>
    </w:rPr>
  </w:style>
  <w:style w:type="character" w:customStyle="1" w:styleId="48">
    <w:name w:val="hover2"/>
    <w:basedOn w:val="20"/>
    <w:qFormat/>
    <w:uiPriority w:val="0"/>
    <w:rPr>
      <w:color w:val="5FB878"/>
    </w:rPr>
  </w:style>
  <w:style w:type="paragraph" w:styleId="49">
    <w:name w:val="No Spacing"/>
    <w:qFormat/>
    <w:uiPriority w:val="1"/>
    <w:rPr>
      <w:rFonts w:ascii="Times New Roman" w:hAnsi="Times New Roman" w:eastAsia="宋体" w:cs="Times New Roman"/>
      <w:sz w:val="24"/>
      <w:szCs w:val="24"/>
      <w:lang w:val="en-US" w:eastAsia="zh-CN" w:bidi="ar-SA"/>
    </w:rPr>
  </w:style>
  <w:style w:type="paragraph" w:customStyle="1" w:styleId="50">
    <w:name w:val="p0"/>
    <w:basedOn w:val="1"/>
    <w:qFormat/>
    <w:uiPriority w:val="99"/>
    <w:pPr>
      <w:widowControl/>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1019-E72F-44F5-9EF6-316ED290984F}">
  <ds:schemaRefs/>
</ds:datastoreItem>
</file>

<file path=docProps/app.xml><?xml version="1.0" encoding="utf-8"?>
<Properties xmlns="http://schemas.openxmlformats.org/officeDocument/2006/extended-properties" xmlns:vt="http://schemas.openxmlformats.org/officeDocument/2006/docPropsVTypes">
  <Template>Normal</Template>
  <Pages>9</Pages>
  <Words>2307</Words>
  <Characters>2456</Characters>
  <Lines>26</Lines>
  <Paragraphs>7</Paragraphs>
  <TotalTime>0</TotalTime>
  <ScaleCrop>false</ScaleCrop>
  <LinksUpToDate>false</LinksUpToDate>
  <CharactersWithSpaces>2818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刺猬</dc:creator>
  <cp:lastModifiedBy>、这个秋天</cp:lastModifiedBy>
  <cp:lastPrinted>2022-05-03T07:14:00Z</cp:lastPrinted>
  <dcterms:modified xsi:type="dcterms:W3CDTF">2023-10-07T03:08:22Z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9BCC2C7A3ABE4E4D969A80D086C26C2C</vt:lpwstr>
  </property>
</Properties>
</file>