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p>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rPr>
        <w:t>竞争性谈判文件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ind w:firstLine="723" w:firstLineChars="200"/>
        <w:rPr>
          <w:rFonts w:hint="default" w:ascii="仿宋" w:hAnsi="仿宋" w:eastAsia="仿宋"/>
          <w:b/>
          <w:bCs/>
          <w:color w:val="000000"/>
          <w:spacing w:val="-20"/>
          <w:sz w:val="36"/>
          <w:szCs w:val="36"/>
          <w:u w:val="single"/>
          <w:lang w:val="en-US" w:eastAsia="zh-CN"/>
        </w:rPr>
      </w:pPr>
      <w:r>
        <w:rPr>
          <w:rFonts w:hint="eastAsia" w:ascii="仿宋" w:hAnsi="仿宋" w:eastAsia="仿宋"/>
          <w:b/>
          <w:sz w:val="36"/>
          <w:szCs w:val="36"/>
        </w:rPr>
        <w:t>项目名称：</w:t>
      </w:r>
      <w:r>
        <w:rPr>
          <w:rFonts w:hint="eastAsia" w:ascii="仿宋" w:hAnsi="仿宋" w:eastAsia="仿宋"/>
          <w:b/>
          <w:bCs/>
          <w:color w:val="000000"/>
          <w:spacing w:val="-20"/>
          <w:sz w:val="36"/>
          <w:szCs w:val="36"/>
        </w:rPr>
        <w:t>邳州市金融中心</w:t>
      </w:r>
      <w:r>
        <w:rPr>
          <w:rFonts w:hint="eastAsia" w:ascii="仿宋" w:hAnsi="仿宋" w:eastAsia="仿宋"/>
          <w:b/>
          <w:bCs/>
          <w:color w:val="000000"/>
          <w:spacing w:val="-20"/>
          <w:sz w:val="36"/>
          <w:szCs w:val="36"/>
          <w:lang w:val="en-US" w:eastAsia="zh-CN"/>
        </w:rPr>
        <w:t>4号楼</w:t>
      </w:r>
      <w:r>
        <w:rPr>
          <w:rFonts w:hint="eastAsia" w:ascii="仿宋" w:hAnsi="仿宋" w:eastAsia="仿宋"/>
          <w:b/>
          <w:bCs/>
          <w:color w:val="000000"/>
          <w:spacing w:val="-20"/>
          <w:sz w:val="36"/>
          <w:szCs w:val="36"/>
          <w:lang w:eastAsia="zh-CN"/>
        </w:rPr>
        <w:t>电梯</w:t>
      </w:r>
      <w:r>
        <w:rPr>
          <w:rFonts w:hint="eastAsia" w:ascii="仿宋" w:hAnsi="仿宋" w:eastAsia="仿宋"/>
          <w:b/>
          <w:bCs/>
          <w:color w:val="000000"/>
          <w:spacing w:val="-20"/>
          <w:sz w:val="36"/>
          <w:szCs w:val="36"/>
        </w:rPr>
        <w:t>采购</w:t>
      </w:r>
      <w:r>
        <w:rPr>
          <w:rFonts w:hint="eastAsia" w:ascii="仿宋" w:hAnsi="仿宋" w:eastAsia="仿宋"/>
          <w:b/>
          <w:bCs/>
          <w:color w:val="000000"/>
          <w:spacing w:val="-20"/>
          <w:sz w:val="36"/>
          <w:szCs w:val="36"/>
          <w:lang w:val="en-US" w:eastAsia="zh-CN"/>
        </w:rPr>
        <w:t>安装工程</w:t>
      </w:r>
    </w:p>
    <w:p>
      <w:pPr>
        <w:rPr>
          <w:rFonts w:ascii="仿宋" w:hAnsi="仿宋" w:eastAsia="仿宋"/>
          <w:b/>
          <w:w w:val="90"/>
          <w:sz w:val="36"/>
          <w:u w:val="single"/>
        </w:rPr>
      </w:pPr>
    </w:p>
    <w:p>
      <w:pPr>
        <w:rPr>
          <w:rFonts w:ascii="仿宋" w:hAnsi="仿宋" w:eastAsia="仿宋"/>
          <w:b/>
          <w:sz w:val="36"/>
          <w:u w:val="single"/>
        </w:rPr>
      </w:pPr>
    </w:p>
    <w:p>
      <w:pPr>
        <w:ind w:firstLine="723" w:firstLineChars="200"/>
        <w:rPr>
          <w:rFonts w:hint="eastAsia" w:ascii="仿宋" w:hAnsi="仿宋" w:eastAsia="仿宋" w:cs="Arial"/>
          <w:b/>
          <w:bCs/>
          <w:color w:val="000000"/>
          <w:sz w:val="36"/>
          <w:szCs w:val="36"/>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rPr>
        <w:t>邳州市陇海城乡开发建设有限公司</w:t>
      </w:r>
    </w:p>
    <w:p>
      <w:pPr>
        <w:pStyle w:val="30"/>
      </w:pPr>
    </w:p>
    <w:p>
      <w:pPr>
        <w:spacing w:line="520" w:lineRule="exact"/>
        <w:ind w:firstLine="1265" w:firstLineChars="350"/>
        <w:rPr>
          <w:rFonts w:ascii="仿宋" w:hAnsi="仿宋" w:eastAsia="仿宋"/>
          <w:b/>
          <w:sz w:val="36"/>
          <w:szCs w:val="36"/>
        </w:rPr>
      </w:pPr>
    </w:p>
    <w:p>
      <w:pPr>
        <w:spacing w:line="520" w:lineRule="exact"/>
        <w:ind w:firstLine="723" w:firstLineChars="200"/>
        <w:rPr>
          <w:rFonts w:ascii="仿宋" w:hAnsi="仿宋" w:eastAsia="仿宋" w:cs="Arial"/>
          <w:b/>
          <w:color w:val="000000"/>
          <w:spacing w:val="6"/>
          <w:sz w:val="36"/>
          <w:szCs w:val="36"/>
        </w:rPr>
      </w:pPr>
      <w:r>
        <w:rPr>
          <w:rFonts w:hint="eastAsia" w:ascii="仿宋" w:hAnsi="仿宋" w:eastAsia="仿宋"/>
          <w:b/>
          <w:sz w:val="36"/>
          <w:szCs w:val="36"/>
        </w:rPr>
        <w:t>招标代理机构：</w:t>
      </w:r>
      <w:r>
        <w:rPr>
          <w:rFonts w:hint="eastAsia" w:ascii="仿宋" w:hAnsi="仿宋" w:eastAsia="仿宋" w:cs="Arial"/>
          <w:b/>
          <w:color w:val="000000"/>
          <w:spacing w:val="6"/>
          <w:sz w:val="36"/>
          <w:szCs w:val="36"/>
        </w:rPr>
        <w:t>邳州市开元招投标代理有限公司</w:t>
      </w: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hint="default" w:ascii="仿宋" w:hAnsi="仿宋" w:eastAsia="仿宋"/>
          <w:b/>
          <w:sz w:val="36"/>
          <w:szCs w:val="36"/>
          <w:lang w:val="en-US" w:eastAsia="zh-CN"/>
        </w:rPr>
      </w:pPr>
      <w:r>
        <w:rPr>
          <w:rFonts w:hint="eastAsia" w:ascii="仿宋" w:hAnsi="仿宋" w:eastAsia="仿宋"/>
          <w:b/>
          <w:sz w:val="36"/>
          <w:szCs w:val="36"/>
        </w:rPr>
        <w:t>编制日期：2023年</w:t>
      </w:r>
      <w:r>
        <w:rPr>
          <w:rFonts w:hint="eastAsia" w:ascii="仿宋" w:hAnsi="仿宋" w:eastAsia="仿宋"/>
          <w:b/>
          <w:sz w:val="36"/>
          <w:szCs w:val="36"/>
          <w:lang w:val="en-US" w:eastAsia="zh-CN"/>
        </w:rPr>
        <w:t>10</w:t>
      </w:r>
      <w:r>
        <w:rPr>
          <w:rFonts w:hint="eastAsia" w:ascii="仿宋" w:hAnsi="仿宋" w:eastAsia="仿宋"/>
          <w:b/>
          <w:sz w:val="36"/>
          <w:szCs w:val="36"/>
        </w:rPr>
        <w:t>月</w:t>
      </w:r>
      <w:r>
        <w:rPr>
          <w:rFonts w:hint="eastAsia" w:ascii="仿宋" w:hAnsi="仿宋" w:eastAsia="仿宋"/>
          <w:b/>
          <w:sz w:val="36"/>
          <w:szCs w:val="36"/>
          <w:lang w:val="en-US" w:eastAsia="zh-CN"/>
        </w:rPr>
        <w:t>18日</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ascii="仿宋" w:hAnsi="仿宋" w:eastAsia="仿宋"/>
          <w:b/>
          <w:sz w:val="32"/>
        </w:rPr>
      </w:pPr>
      <w:r>
        <w:rPr>
          <w:rFonts w:hint="eastAsia" w:ascii="仿宋" w:hAnsi="仿宋" w:eastAsia="仿宋"/>
          <w:b/>
          <w:sz w:val="32"/>
        </w:rPr>
        <w:t>第一部分竞争性谈判须知</w:t>
      </w:r>
    </w:p>
    <w:tbl>
      <w:tblPr>
        <w:tblStyle w:val="14"/>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pacing w:val="40"/>
                <w:kern w:val="0"/>
                <w14:textFill>
                  <w14:solidFill>
                    <w14:schemeClr w14:val="tx1"/>
                  </w14:solidFill>
                </w14:textFill>
              </w:rPr>
              <w:t>条</w:t>
            </w:r>
            <w:r>
              <w:rPr>
                <w:rFonts w:hint="eastAsia" w:ascii="仿宋" w:hAnsi="仿宋" w:eastAsia="仿宋"/>
                <w:color w:val="000000" w:themeColor="text1"/>
                <w:kern w:val="0"/>
                <w14:textFill>
                  <w14:solidFill>
                    <w14:schemeClr w14:val="tx1"/>
                  </w14:solidFill>
                </w14:textFill>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rPr>
            </w:pPr>
            <w:r>
              <w:rPr>
                <w:rFonts w:hint="eastAsia" w:ascii="仿宋" w:hAnsi="仿宋" w:eastAsia="仿宋"/>
                <w:b/>
                <w:spacing w:val="197"/>
              </w:rPr>
              <w:t>2.</w:t>
            </w:r>
            <w:r>
              <w:rPr>
                <w:rFonts w:hint="eastAsia" w:ascii="仿宋" w:hAnsi="仿宋" w:eastAsia="仿宋"/>
                <w:b/>
                <w:spacing w:val="1"/>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default" w:ascii="仿宋" w:hAnsi="仿宋" w:eastAsia="仿宋" w:cs="Arial"/>
                <w:sz w:val="28"/>
                <w:szCs w:val="28"/>
                <w:lang w:val="en-US" w:eastAsia="zh-CN"/>
              </w:rPr>
            </w:pPr>
            <w:r>
              <w:rPr>
                <w:rFonts w:hint="eastAsia" w:ascii="仿宋" w:hAnsi="仿宋" w:eastAsia="仿宋"/>
                <w:sz w:val="28"/>
                <w:szCs w:val="28"/>
              </w:rPr>
              <w:t>招标人名称：</w:t>
            </w:r>
            <w:r>
              <w:rPr>
                <w:rFonts w:hint="eastAsia" w:ascii="仿宋" w:hAnsi="仿宋" w:eastAsia="仿宋" w:cs="Arial"/>
                <w:bCs/>
                <w:sz w:val="28"/>
                <w:szCs w:val="28"/>
              </w:rPr>
              <w:t>邳州市陇海城乡开发建设有限公司</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2</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00000"/>
                <w:sz w:val="28"/>
                <w:szCs w:val="28"/>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bCs/>
                <w:color w:val="000000"/>
                <w:sz w:val="28"/>
                <w:szCs w:val="28"/>
              </w:rPr>
              <w:t>邳州市金融中心</w:t>
            </w:r>
            <w:r>
              <w:rPr>
                <w:rFonts w:hint="eastAsia" w:ascii="仿宋" w:hAnsi="仿宋" w:eastAsia="仿宋"/>
                <w:bCs/>
                <w:color w:val="000000"/>
                <w:sz w:val="28"/>
                <w:szCs w:val="28"/>
                <w:lang w:eastAsia="zh-CN"/>
              </w:rPr>
              <w:t>电梯</w:t>
            </w:r>
            <w:r>
              <w:rPr>
                <w:rFonts w:hint="eastAsia" w:ascii="仿宋" w:hAnsi="仿宋" w:eastAsia="仿宋"/>
                <w:bCs/>
                <w:color w:val="000000"/>
                <w:sz w:val="28"/>
                <w:szCs w:val="28"/>
              </w:rPr>
              <w:t>采购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3</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14:textFill>
                  <w14:solidFill>
                    <w14:schemeClr w14:val="tx1"/>
                  </w14:solidFill>
                </w14:textFill>
              </w:rPr>
              <w:t>邀请招标方式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kern w:val="0"/>
                <w14:textFill>
                  <w14:solidFill>
                    <w14:schemeClr w14:val="tx1"/>
                  </w14:solidFill>
                </w14:textFill>
              </w:rPr>
              <w:t>2.</w:t>
            </w:r>
            <w:r>
              <w:rPr>
                <w:rFonts w:hint="eastAsia" w:ascii="仿宋" w:hAnsi="仿宋" w:eastAsia="仿宋"/>
                <w:b/>
                <w:color w:val="000000" w:themeColor="text1"/>
                <w:spacing w:val="1"/>
                <w:kern w:val="0"/>
                <w14:textFill>
                  <w14:solidFill>
                    <w14:schemeClr w14:val="tx1"/>
                  </w14:solidFill>
                </w14:textFill>
              </w:rPr>
              <w:t>4</w:t>
            </w:r>
          </w:p>
        </w:tc>
        <w:tc>
          <w:tcPr>
            <w:tcW w:w="8818" w:type="dxa"/>
            <w:gridSpan w:val="2"/>
            <w:tcBorders>
              <w:top w:val="single" w:color="auto" w:sz="4" w:space="0"/>
              <w:bottom w:val="single" w:color="auto" w:sz="4" w:space="0"/>
            </w:tcBorders>
            <w:vAlign w:val="center"/>
          </w:tcPr>
          <w:p>
            <w:pPr>
              <w:spacing w:line="520" w:lineRule="exac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本工程采用资格后审，必要合格条件详见附件1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36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pacing w:val="197"/>
                <w:kern w:val="0"/>
                <w14:textFill>
                  <w14:solidFill>
                    <w14:schemeClr w14:val="tx1"/>
                  </w14:solidFill>
                </w14:textFill>
              </w:rPr>
            </w:pP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textAlignment w:val="bottom"/>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代理机构名称：</w:t>
            </w:r>
            <w:r>
              <w:rPr>
                <w:rFonts w:hint="eastAsia" w:ascii="仿宋" w:hAnsi="仿宋" w:eastAsia="仿宋" w:cs="Arial"/>
                <w:color w:val="000000" w:themeColor="text1"/>
                <w:kern w:val="0"/>
                <w:sz w:val="28"/>
                <w:szCs w:val="28"/>
                <w14:textFill>
                  <w14:solidFill>
                    <w14:schemeClr w14:val="tx1"/>
                  </w14:solidFill>
                </w14:textFill>
              </w:rPr>
              <w:t>邳州市开元招投标代理有限公司</w:t>
            </w:r>
          </w:p>
          <w:p>
            <w:pPr>
              <w:widowControl/>
              <w:tabs>
                <w:tab w:val="left" w:pos="-360"/>
              </w:tabs>
              <w:autoSpaceDE w:val="0"/>
              <w:autoSpaceDN w:val="0"/>
              <w:spacing w:line="520" w:lineRule="exact"/>
              <w:textAlignment w:val="bottom"/>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联系人：王大凯</w:t>
            </w:r>
          </w:p>
          <w:p>
            <w:pPr>
              <w:tabs>
                <w:tab w:val="left" w:pos="-360"/>
              </w:tabs>
              <w:autoSpaceDE w:val="0"/>
              <w:autoSpaceDN w:val="0"/>
              <w:spacing w:line="520" w:lineRule="exact"/>
              <w:textAlignment w:val="bottom"/>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联系电话：0516-67032037</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*2.</w:t>
            </w:r>
            <w:r>
              <w:rPr>
                <w:rFonts w:hint="eastAsia" w:ascii="仿宋" w:hAnsi="仿宋" w:eastAsia="仿宋" w:cs="仿宋"/>
                <w:b/>
                <w:color w:val="000000" w:themeColor="text1"/>
                <w:spacing w:val="1"/>
                <w14:textFill>
                  <w14:solidFill>
                    <w14:schemeClr w14:val="tx1"/>
                  </w14:solidFill>
                </w14:textFill>
              </w:rPr>
              <w:t>5</w:t>
            </w:r>
          </w:p>
        </w:tc>
        <w:tc>
          <w:tcPr>
            <w:tcW w:w="8788" w:type="dxa"/>
            <w:tcBorders>
              <w:top w:val="single" w:color="auto" w:sz="4" w:space="0"/>
              <w:bottom w:val="single" w:color="auto" w:sz="4" w:space="0"/>
            </w:tcBorders>
            <w:vAlign w:val="center"/>
          </w:tcPr>
          <w:p>
            <w:pPr>
              <w:spacing w:line="360" w:lineRule="exac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报价方式：采用固定单价报价（包含所提供的货物的设计、生产制造、全程运输、装卸、安装以及售后服务等全部费用。并承担各类风险的费用。投标人一旦中标，招标人将不会对其报价做出其他补偿。）</w:t>
            </w:r>
          </w:p>
          <w:p>
            <w:pPr>
              <w:spacing w:line="360" w:lineRule="exact"/>
              <w:rPr>
                <w:rFonts w:ascii="仿宋" w:hAnsi="仿宋" w:eastAsia="仿宋" w:cs="仿宋"/>
                <w:b/>
                <w:color w:val="FF0000"/>
                <w:kern w:val="0"/>
                <w:sz w:val="28"/>
                <w:szCs w:val="28"/>
              </w:rPr>
            </w:pPr>
            <w:r>
              <w:rPr>
                <w:rFonts w:hint="eastAsia" w:ascii="仿宋" w:hAnsi="仿宋" w:eastAsia="仿宋" w:cs="仿宋"/>
                <w:b/>
                <w:kern w:val="0"/>
                <w:sz w:val="28"/>
                <w:szCs w:val="28"/>
              </w:rPr>
              <w:t>本项目最高限价人民币：</w:t>
            </w:r>
            <w:r>
              <w:rPr>
                <w:rFonts w:hint="eastAsia" w:ascii="仿宋" w:hAnsi="仿宋" w:eastAsia="仿宋" w:cs="仿宋"/>
                <w:b/>
                <w:kern w:val="0"/>
                <w:sz w:val="28"/>
                <w:szCs w:val="28"/>
                <w:lang w:val="en-US" w:eastAsia="zh-CN"/>
              </w:rPr>
              <w:t>20万元</w:t>
            </w:r>
            <w:r>
              <w:rPr>
                <w:rFonts w:hint="eastAsia" w:ascii="仿宋" w:hAnsi="仿宋" w:eastAsia="仿宋" w:cs="仿宋"/>
                <w:b/>
                <w:kern w:val="0"/>
                <w:sz w:val="28"/>
                <w:szCs w:val="28"/>
              </w:rPr>
              <w:t>（最终以实际供货量为结算依据）</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1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pacing w:val="99"/>
                <w:kern w:val="0"/>
                <w:fitText w:val="717" w:id="-1973140480"/>
                <w14:textFill>
                  <w14:solidFill>
                    <w14:schemeClr w14:val="tx1"/>
                  </w14:solidFill>
                </w14:textFill>
              </w:rPr>
              <w:t>*2.</w:t>
            </w:r>
            <w:r>
              <w:rPr>
                <w:rFonts w:hint="eastAsia" w:ascii="仿宋" w:hAnsi="仿宋" w:eastAsia="仿宋" w:cs="仿宋"/>
                <w:b/>
                <w:color w:val="000000" w:themeColor="text1"/>
                <w:spacing w:val="0"/>
                <w:kern w:val="0"/>
                <w:fitText w:val="717" w:id="-1973140480"/>
                <w14:textFill>
                  <w14:solidFill>
                    <w14:schemeClr w14:val="tx1"/>
                  </w14:solidFill>
                </w14:textFill>
              </w:rPr>
              <w:t>6</w:t>
            </w:r>
          </w:p>
        </w:tc>
        <w:tc>
          <w:tcPr>
            <w:tcW w:w="8788" w:type="dxa"/>
            <w:tcBorders>
              <w:top w:val="single" w:color="auto" w:sz="4" w:space="0"/>
              <w:bottom w:val="nil"/>
            </w:tcBorders>
            <w:vAlign w:val="center"/>
          </w:tcPr>
          <w:p>
            <w:pPr>
              <w:spacing w:line="360" w:lineRule="exact"/>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报价货币：人民币</w:t>
            </w:r>
          </w:p>
          <w:p>
            <w:pPr>
              <w:spacing w:line="360" w:lineRule="exact"/>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招标范围：</w:t>
            </w:r>
            <w:r>
              <w:rPr>
                <w:rFonts w:hint="eastAsia" w:ascii="仿宋" w:hAnsi="仿宋" w:eastAsia="仿宋" w:cs="仿宋"/>
                <w:color w:val="000000" w:themeColor="text1"/>
                <w:kern w:val="0"/>
                <w:sz w:val="28"/>
                <w:szCs w:val="28"/>
                <w:lang w:val="en-US" w:eastAsia="zh-CN"/>
                <w14:textFill>
                  <w14:solidFill>
                    <w14:schemeClr w14:val="tx1"/>
                  </w14:solidFill>
                </w14:textFill>
              </w:rPr>
              <w:t>1</w:t>
            </w:r>
            <w:r>
              <w:rPr>
                <w:rFonts w:hint="eastAsia" w:ascii="仿宋" w:hAnsi="仿宋" w:eastAsia="仿宋" w:cs="仿宋"/>
                <w:color w:val="000000" w:themeColor="text1"/>
                <w:kern w:val="0"/>
                <w:sz w:val="28"/>
                <w:szCs w:val="28"/>
                <w14:textFill>
                  <w14:solidFill>
                    <w14:schemeClr w14:val="tx1"/>
                  </w14:solidFill>
                </w14:textFill>
              </w:rPr>
              <w:t>部电梯（载重</w:t>
            </w:r>
            <w:r>
              <w:rPr>
                <w:rFonts w:hint="eastAsia" w:ascii="仿宋" w:hAnsi="仿宋" w:eastAsia="仿宋" w:cs="仿宋"/>
                <w:color w:val="000000" w:themeColor="text1"/>
                <w:kern w:val="0"/>
                <w:sz w:val="28"/>
                <w:szCs w:val="28"/>
                <w:lang w:val="en-US" w:eastAsia="zh-CN"/>
                <w14:textFill>
                  <w14:solidFill>
                    <w14:schemeClr w14:val="tx1"/>
                  </w14:solidFill>
                </w14:textFill>
              </w:rPr>
              <w:t>1</w:t>
            </w:r>
            <w:r>
              <w:rPr>
                <w:rFonts w:hint="eastAsia" w:ascii="仿宋" w:hAnsi="仿宋" w:eastAsia="仿宋" w:cs="仿宋"/>
                <w:color w:val="000000" w:themeColor="text1"/>
                <w:kern w:val="0"/>
                <w:sz w:val="28"/>
                <w:szCs w:val="28"/>
                <w14:textFill>
                  <w14:solidFill>
                    <w14:schemeClr w14:val="tx1"/>
                  </w14:solidFill>
                </w14:textFill>
              </w:rPr>
              <w:t>T</w:t>
            </w:r>
            <w:r>
              <w:rPr>
                <w:rFonts w:hint="eastAsia" w:ascii="仿宋" w:hAnsi="仿宋" w:eastAsia="仿宋" w:cs="仿宋"/>
                <w:color w:val="000000" w:themeColor="text1"/>
                <w:kern w:val="0"/>
                <w:sz w:val="28"/>
                <w:szCs w:val="28"/>
                <w:lang w:val="en-US" w:eastAsia="zh-CN"/>
                <w14:textFill>
                  <w14:solidFill>
                    <w14:schemeClr w14:val="tx1"/>
                  </w14:solidFill>
                </w14:textFill>
              </w:rPr>
              <w:t>客梯</w:t>
            </w:r>
            <w:r>
              <w:rPr>
                <w:rFonts w:hint="eastAsia" w:ascii="仿宋" w:hAnsi="仿宋" w:eastAsia="仿宋" w:cs="仿宋"/>
                <w:color w:val="000000" w:themeColor="text1"/>
                <w:kern w:val="0"/>
                <w:sz w:val="28"/>
                <w:szCs w:val="28"/>
                <w14:textFill>
                  <w14:solidFill>
                    <w14:schemeClr w14:val="tx1"/>
                  </w14:solidFill>
                </w14:textFill>
              </w:rPr>
              <w:t>、梯速</w:t>
            </w:r>
            <w:r>
              <w:rPr>
                <w:rFonts w:hint="eastAsia" w:ascii="仿宋" w:hAnsi="仿宋" w:eastAsia="仿宋" w:cs="仿宋"/>
                <w:color w:val="000000" w:themeColor="text1"/>
                <w:kern w:val="0"/>
                <w:sz w:val="28"/>
                <w:szCs w:val="28"/>
                <w:lang w:val="en-US" w:eastAsia="zh-CN"/>
                <w14:textFill>
                  <w14:solidFill>
                    <w14:schemeClr w14:val="tx1"/>
                  </w14:solidFill>
                </w14:textFill>
              </w:rPr>
              <w:t>1.0</w:t>
            </w:r>
            <w:r>
              <w:rPr>
                <w:rFonts w:hint="eastAsia" w:ascii="仿宋" w:hAnsi="仿宋" w:eastAsia="仿宋" w:cs="仿宋"/>
                <w:color w:val="000000" w:themeColor="text1"/>
                <w:kern w:val="0"/>
                <w:sz w:val="28"/>
                <w:szCs w:val="28"/>
                <w14:textFill>
                  <w14:solidFill>
                    <w14:schemeClr w14:val="tx1"/>
                  </w14:solidFill>
                </w14:textFill>
              </w:rPr>
              <w:t>m/s、4层高度</w:t>
            </w:r>
            <w:r>
              <w:rPr>
                <w:rFonts w:hint="eastAsia" w:ascii="仿宋" w:hAnsi="仿宋" w:eastAsia="仿宋" w:cs="仿宋"/>
                <w:color w:val="000000" w:themeColor="text1"/>
                <w:kern w:val="0"/>
                <w:sz w:val="28"/>
                <w:szCs w:val="28"/>
                <w:lang w:val="en-US" w:eastAsia="zh-CN"/>
                <w14:textFill>
                  <w14:solidFill>
                    <w14:schemeClr w14:val="tx1"/>
                  </w14:solidFill>
                </w14:textFill>
              </w:rPr>
              <w:t>17.7</w:t>
            </w:r>
            <w:r>
              <w:rPr>
                <w:rFonts w:hint="eastAsia" w:ascii="仿宋" w:hAnsi="仿宋" w:eastAsia="仿宋" w:cs="仿宋"/>
                <w:color w:val="000000" w:themeColor="text1"/>
                <w:kern w:val="0"/>
                <w:sz w:val="28"/>
                <w:szCs w:val="28"/>
                <w14:textFill>
                  <w14:solidFill>
                    <w14:schemeClr w14:val="tx1"/>
                  </w14:solidFill>
                </w14:textFill>
              </w:rPr>
              <w:t>米）的采购及安装，相应门洞改造、井道加固等，具体详见清单全部内容。</w:t>
            </w:r>
          </w:p>
          <w:p>
            <w:pPr>
              <w:spacing w:line="360" w:lineRule="exact"/>
              <w:jc w:val="left"/>
              <w:rPr>
                <w:rFonts w:ascii="仿宋" w:hAnsi="仿宋" w:eastAsia="仿宋" w:cs="仿宋"/>
                <w:i/>
                <w:color w:val="FF0000"/>
                <w:sz w:val="18"/>
              </w:rPr>
            </w:pPr>
            <w:r>
              <w:rPr>
                <w:rFonts w:hint="eastAsia" w:ascii="仿宋" w:hAnsi="仿宋" w:eastAsia="仿宋" w:cs="仿宋"/>
                <w:kern w:val="0"/>
                <w:sz w:val="28"/>
                <w:szCs w:val="28"/>
              </w:rPr>
              <w:t>履行期限：</w:t>
            </w:r>
            <w:r>
              <w:rPr>
                <w:rFonts w:hint="eastAsia" w:ascii="仿宋" w:hAnsi="仿宋" w:eastAsia="仿宋" w:cs="仿宋"/>
                <w:kern w:val="0"/>
                <w:sz w:val="28"/>
                <w:szCs w:val="28"/>
                <w:lang w:val="en-US" w:eastAsia="zh-CN"/>
              </w:rPr>
              <w:t>中标后，</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45</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日历天内将合同标的全部交付并安装完毕。</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投标人资格要求：</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3、单位负责人为同一人或者存在直接控股、管理关系的不同投标人，不得参加同一合同项下的采购活动。</w:t>
            </w:r>
          </w:p>
          <w:p>
            <w:pPr>
              <w:spacing w:line="320" w:lineRule="exac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4、拟选派负责人：法定代表人或法人授权委托书。</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5、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widowControl/>
              <w:spacing w:line="320" w:lineRule="exact"/>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6、提供货物检测报告。</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1"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8</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Cs/>
                <w:kern w:val="0"/>
                <w:sz w:val="28"/>
                <w:szCs w:val="28"/>
              </w:rPr>
            </w:pPr>
            <w:r>
              <w:rPr>
                <w:rFonts w:hint="eastAsia" w:ascii="仿宋" w:hAnsi="仿宋" w:eastAsia="仿宋"/>
                <w:bCs/>
                <w:kern w:val="0"/>
                <w:sz w:val="28"/>
                <w:szCs w:val="28"/>
              </w:rPr>
              <w:t>本工程投标保证金为</w:t>
            </w:r>
            <w:r>
              <w:rPr>
                <w:rFonts w:hint="eastAsia" w:ascii="仿宋" w:hAnsi="仿宋" w:eastAsia="仿宋"/>
                <w:b/>
                <w:bCs/>
                <w:kern w:val="0"/>
                <w:sz w:val="28"/>
                <w:szCs w:val="28"/>
                <w:u w:val="single"/>
              </w:rPr>
              <w:t>电汇方式</w:t>
            </w:r>
            <w:r>
              <w:rPr>
                <w:rFonts w:hint="eastAsia" w:ascii="仿宋" w:hAnsi="仿宋" w:eastAsia="仿宋"/>
                <w:bCs/>
                <w:kern w:val="0"/>
                <w:sz w:val="28"/>
                <w:szCs w:val="28"/>
              </w:rPr>
              <w:t>；</w:t>
            </w:r>
          </w:p>
          <w:p>
            <w:pPr>
              <w:spacing w:line="360" w:lineRule="exact"/>
              <w:rPr>
                <w:rFonts w:ascii="仿宋" w:hAnsi="仿宋" w:eastAsia="仿宋"/>
                <w:bCs/>
                <w:kern w:val="0"/>
                <w:sz w:val="28"/>
                <w:szCs w:val="28"/>
              </w:rPr>
            </w:pPr>
            <w:r>
              <w:rPr>
                <w:rFonts w:hint="eastAsia" w:ascii="仿宋" w:hAnsi="仿宋" w:eastAsia="仿宋"/>
                <w:bCs/>
                <w:kern w:val="0"/>
                <w:sz w:val="28"/>
                <w:szCs w:val="28"/>
              </w:rPr>
              <w:t>递交方式：银行电汇(必须从投标申请人法人基本存款账户开户行开出)，由邳州市陇海城乡开发建设有限公司确认足额交纳后，方可参加投标。</w:t>
            </w:r>
          </w:p>
          <w:p>
            <w:pPr>
              <w:spacing w:line="360" w:lineRule="exact"/>
              <w:rPr>
                <w:rFonts w:ascii="仿宋" w:hAnsi="仿宋" w:eastAsia="仿宋"/>
                <w:bCs/>
                <w:kern w:val="0"/>
                <w:sz w:val="28"/>
                <w:szCs w:val="28"/>
              </w:rPr>
            </w:pPr>
            <w:r>
              <w:rPr>
                <w:rFonts w:hint="eastAsia" w:ascii="仿宋" w:hAnsi="仿宋" w:eastAsia="仿宋"/>
                <w:bCs/>
                <w:kern w:val="0"/>
                <w:sz w:val="28"/>
                <w:szCs w:val="28"/>
              </w:rPr>
              <w:t>本工程投标保证金金额为（人民币）：</w:t>
            </w:r>
            <w:r>
              <w:rPr>
                <w:rFonts w:hint="eastAsia" w:ascii="仿宋" w:hAnsi="仿宋" w:eastAsia="仿宋"/>
                <w:b/>
                <w:bCs/>
                <w:kern w:val="0"/>
                <w:sz w:val="28"/>
                <w:szCs w:val="28"/>
                <w:u w:val="single"/>
                <w:lang w:val="en-US" w:eastAsia="zh-CN"/>
              </w:rPr>
              <w:t xml:space="preserve">  /  </w:t>
            </w:r>
            <w:r>
              <w:rPr>
                <w:rFonts w:hint="eastAsia" w:ascii="仿宋" w:hAnsi="仿宋" w:eastAsia="仿宋"/>
                <w:b/>
                <w:bCs/>
                <w:kern w:val="0"/>
                <w:sz w:val="28"/>
                <w:szCs w:val="28"/>
                <w:u w:val="single"/>
              </w:rPr>
              <w:t>元</w:t>
            </w:r>
            <w:r>
              <w:rPr>
                <w:rFonts w:hint="eastAsia" w:ascii="仿宋" w:hAnsi="仿宋" w:eastAsia="仿宋"/>
                <w:bCs/>
                <w:kern w:val="0"/>
                <w:sz w:val="28"/>
                <w:szCs w:val="28"/>
              </w:rPr>
              <w:t>。</w:t>
            </w:r>
          </w:p>
          <w:p>
            <w:pPr>
              <w:spacing w:line="360" w:lineRule="exact"/>
              <w:ind w:firstLine="560" w:firstLineChars="200"/>
              <w:rPr>
                <w:rFonts w:ascii="仿宋" w:hAnsi="仿宋" w:eastAsia="仿宋"/>
                <w:bCs/>
                <w:kern w:val="0"/>
                <w:sz w:val="28"/>
                <w:szCs w:val="28"/>
                <w:highlight w:val="none"/>
              </w:rPr>
            </w:pPr>
            <w:r>
              <w:rPr>
                <w:rFonts w:hint="eastAsia" w:ascii="仿宋" w:hAnsi="仿宋" w:eastAsia="仿宋"/>
                <w:bCs/>
                <w:kern w:val="0"/>
                <w:sz w:val="28"/>
                <w:szCs w:val="28"/>
                <w:highlight w:val="none"/>
              </w:rPr>
              <w:t>收款人：</w:t>
            </w:r>
          </w:p>
          <w:p>
            <w:pPr>
              <w:spacing w:line="360" w:lineRule="exact"/>
              <w:ind w:firstLine="560" w:firstLineChars="200"/>
              <w:rPr>
                <w:rFonts w:ascii="仿宋" w:hAnsi="仿宋" w:eastAsia="仿宋"/>
                <w:bCs/>
                <w:kern w:val="0"/>
                <w:sz w:val="28"/>
                <w:szCs w:val="28"/>
                <w:highlight w:val="none"/>
              </w:rPr>
            </w:pPr>
            <w:r>
              <w:rPr>
                <w:rFonts w:hint="eastAsia" w:ascii="仿宋" w:hAnsi="仿宋" w:eastAsia="仿宋"/>
                <w:bCs/>
                <w:kern w:val="0"/>
                <w:sz w:val="28"/>
                <w:szCs w:val="28"/>
                <w:highlight w:val="none"/>
              </w:rPr>
              <w:t xml:space="preserve">开户行： </w:t>
            </w:r>
          </w:p>
          <w:p>
            <w:pPr>
              <w:spacing w:line="360" w:lineRule="exact"/>
              <w:ind w:firstLine="560" w:firstLineChars="200"/>
              <w:rPr>
                <w:rFonts w:ascii="仿宋" w:hAnsi="仿宋" w:eastAsia="仿宋"/>
                <w:bCs/>
                <w:kern w:val="0"/>
                <w:sz w:val="28"/>
                <w:szCs w:val="28"/>
                <w:highlight w:val="none"/>
              </w:rPr>
            </w:pPr>
            <w:r>
              <w:rPr>
                <w:rFonts w:hint="eastAsia" w:ascii="仿宋" w:hAnsi="仿宋" w:eastAsia="仿宋"/>
                <w:bCs/>
                <w:kern w:val="0"/>
                <w:sz w:val="28"/>
                <w:szCs w:val="28"/>
                <w:highlight w:val="none"/>
              </w:rPr>
              <w:t xml:space="preserve">开户账号： </w:t>
            </w:r>
          </w:p>
          <w:p>
            <w:pPr>
              <w:spacing w:line="520" w:lineRule="exact"/>
              <w:ind w:firstLine="560" w:firstLineChars="200"/>
              <w:jc w:val="left"/>
              <w:rPr>
                <w:rFonts w:hint="eastAsia" w:ascii="仿宋" w:hAnsi="仿宋" w:eastAsia="仿宋" w:cs="宋体"/>
                <w:kern w:val="0"/>
                <w:sz w:val="28"/>
                <w:szCs w:val="28"/>
                <w:highlight w:val="none"/>
                <w:lang w:val="en-US" w:eastAsia="zh-CN"/>
              </w:rPr>
            </w:pPr>
            <w:r>
              <w:rPr>
                <w:rFonts w:hint="eastAsia" w:ascii="仿宋" w:hAnsi="仿宋" w:eastAsia="仿宋"/>
                <w:sz w:val="28"/>
                <w:szCs w:val="28"/>
                <w:highlight w:val="none"/>
              </w:rPr>
              <w:t xml:space="preserve">联系人： </w:t>
            </w:r>
          </w:p>
          <w:p>
            <w:pPr>
              <w:spacing w:line="360" w:lineRule="exact"/>
              <w:ind w:firstLine="560" w:firstLineChars="200"/>
              <w:rPr>
                <w:rFonts w:hint="default" w:ascii="仿宋" w:hAnsi="仿宋" w:eastAsia="仿宋"/>
                <w:bCs/>
                <w:kern w:val="0"/>
                <w:sz w:val="28"/>
                <w:szCs w:val="28"/>
                <w:highlight w:val="none"/>
                <w:lang w:val="en-US" w:eastAsia="zh-CN"/>
              </w:rPr>
            </w:pPr>
            <w:r>
              <w:rPr>
                <w:rFonts w:hint="eastAsia" w:ascii="仿宋" w:hAnsi="仿宋" w:eastAsia="仿宋"/>
                <w:sz w:val="28"/>
                <w:szCs w:val="28"/>
                <w:highlight w:val="none"/>
              </w:rPr>
              <w:t xml:space="preserve">电话： </w:t>
            </w:r>
          </w:p>
          <w:p>
            <w:pPr>
              <w:spacing w:line="360" w:lineRule="exact"/>
              <w:rPr>
                <w:rFonts w:ascii="仿宋" w:hAnsi="仿宋" w:eastAsia="仿宋"/>
                <w:bCs/>
                <w:color w:val="000000" w:themeColor="text1"/>
                <w:kern w:val="0"/>
                <w:sz w:val="28"/>
                <w:szCs w:val="28"/>
                <w14:textFill>
                  <w14:solidFill>
                    <w14:schemeClr w14:val="tx1"/>
                  </w14:solidFill>
                </w14:textFill>
              </w:rPr>
            </w:pPr>
            <w:r>
              <w:rPr>
                <w:rFonts w:hint="eastAsia" w:ascii="仿宋" w:hAnsi="仿宋" w:eastAsia="仿宋"/>
                <w:bCs/>
                <w:kern w:val="0"/>
                <w:sz w:val="28"/>
                <w:szCs w:val="28"/>
              </w:rPr>
              <w:t>中标人的保证金在签订了合同并交付中标服务费后，凭收据退还保证金。未中标的投标申请人保证金在中标通知书发出之日起5个工作日内凭收据退还。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*2.</w:t>
            </w:r>
            <w:r>
              <w:rPr>
                <w:rFonts w:hint="eastAsia" w:ascii="仿宋" w:hAnsi="仿宋" w:eastAsia="仿宋"/>
                <w:b/>
                <w:color w:val="000000" w:themeColor="text1"/>
                <w:spacing w:val="1"/>
                <w14:textFill>
                  <w14:solidFill>
                    <w14:schemeClr w14:val="tx1"/>
                  </w14:solidFill>
                </w14:textFill>
              </w:rPr>
              <w:t>9</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投标文件的组成及要求：</w:t>
            </w:r>
          </w:p>
          <w:p>
            <w:pPr>
              <w:spacing w:line="32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（1）报价函</w:t>
            </w:r>
          </w:p>
          <w:p>
            <w:pPr>
              <w:spacing w:line="32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（2）二次报价函</w:t>
            </w:r>
          </w:p>
          <w:p>
            <w:pPr>
              <w:spacing w:line="320" w:lineRule="exact"/>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（3）</w:t>
            </w:r>
            <w:r>
              <w:rPr>
                <w:rFonts w:hint="eastAsia" w:ascii="仿宋" w:hAnsi="仿宋" w:eastAsia="仿宋"/>
                <w:b/>
                <w:sz w:val="28"/>
                <w:szCs w:val="28"/>
              </w:rPr>
              <w:t>投标承诺书</w:t>
            </w:r>
          </w:p>
          <w:p>
            <w:pPr>
              <w:spacing w:line="320" w:lineRule="exact"/>
              <w:rPr>
                <w:rFonts w:ascii="仿宋" w:hAnsi="仿宋" w:eastAsia="仿宋"/>
                <w:b/>
                <w:bCs/>
                <w:color w:val="0D0D0D"/>
                <w:spacing w:val="-10"/>
                <w:sz w:val="28"/>
                <w:szCs w:val="28"/>
              </w:rPr>
            </w:pPr>
            <w:r>
              <w:rPr>
                <w:rFonts w:hint="eastAsia" w:ascii="仿宋" w:hAnsi="仿宋" w:eastAsia="仿宋"/>
                <w:b/>
                <w:color w:val="0D0D0D"/>
                <w:spacing w:val="-10"/>
                <w:sz w:val="28"/>
                <w:szCs w:val="28"/>
              </w:rPr>
              <w:t>（4）</w:t>
            </w:r>
            <w:r>
              <w:rPr>
                <w:rFonts w:hint="eastAsia" w:ascii="仿宋" w:hAnsi="仿宋" w:eastAsia="仿宋"/>
                <w:b/>
                <w:bCs/>
                <w:color w:val="0D0D0D"/>
                <w:spacing w:val="-10"/>
                <w:sz w:val="28"/>
                <w:szCs w:val="28"/>
              </w:rPr>
              <w:t>企业营业执照</w:t>
            </w:r>
          </w:p>
          <w:p>
            <w:pPr>
              <w:spacing w:line="320" w:lineRule="exact"/>
              <w:rPr>
                <w:rFonts w:ascii="仿宋" w:hAnsi="仿宋" w:eastAsia="仿宋"/>
                <w:b/>
                <w:bCs/>
                <w:color w:val="0D0D0D"/>
                <w:spacing w:val="-10"/>
                <w:sz w:val="28"/>
                <w:szCs w:val="28"/>
              </w:rPr>
            </w:pPr>
            <w:r>
              <w:rPr>
                <w:rFonts w:hint="eastAsia" w:ascii="仿宋" w:hAnsi="仿宋" w:eastAsia="仿宋"/>
                <w:b/>
                <w:bCs/>
                <w:color w:val="0D0D0D"/>
                <w:spacing w:val="-10"/>
                <w:sz w:val="28"/>
                <w:szCs w:val="28"/>
              </w:rPr>
              <w:t>（5）</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p>
          <w:p>
            <w:pPr>
              <w:spacing w:line="320" w:lineRule="exact"/>
              <w:rPr>
                <w:rFonts w:ascii="仿宋" w:hAnsi="仿宋" w:eastAsia="仿宋"/>
                <w:b/>
                <w:bCs/>
                <w:color w:val="0D0D0D"/>
                <w:spacing w:val="-10"/>
                <w:sz w:val="28"/>
                <w:szCs w:val="28"/>
              </w:rPr>
            </w:pPr>
            <w:r>
              <w:rPr>
                <w:rFonts w:hint="eastAsia" w:ascii="仿宋" w:hAnsi="仿宋" w:eastAsia="仿宋"/>
                <w:b/>
                <w:bCs/>
                <w:color w:val="0D0D0D"/>
                <w:spacing w:val="-10"/>
                <w:sz w:val="28"/>
                <w:szCs w:val="28"/>
              </w:rPr>
              <w:t>（6）品牌检测报告</w:t>
            </w:r>
          </w:p>
          <w:p>
            <w:pPr>
              <w:pStyle w:val="30"/>
              <w:ind w:firstLine="0" w:firstLineChars="0"/>
              <w:rPr>
                <w:rFonts w:eastAsia="仿宋"/>
              </w:rPr>
            </w:pPr>
            <w:r>
              <w:rPr>
                <w:rFonts w:hint="eastAsia" w:ascii="仿宋" w:hAnsi="仿宋" w:eastAsia="仿宋"/>
                <w:b/>
                <w:bCs/>
                <w:color w:val="0D0D0D"/>
                <w:spacing w:val="-10"/>
                <w:sz w:val="28"/>
                <w:szCs w:val="28"/>
              </w:rPr>
              <w:t>（7）产品授权书</w:t>
            </w:r>
          </w:p>
          <w:p>
            <w:pPr>
              <w:pStyle w:val="7"/>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0</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1</w:t>
            </w:r>
          </w:p>
        </w:tc>
        <w:tc>
          <w:tcPr>
            <w:tcW w:w="8818" w:type="dxa"/>
            <w:gridSpan w:val="2"/>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*2.1</w:t>
            </w:r>
            <w:r>
              <w:rPr>
                <w:rFonts w:hint="eastAsia" w:ascii="仿宋" w:hAnsi="仿宋" w:eastAsia="仿宋"/>
                <w:b/>
                <w:color w:val="000000" w:themeColor="text1"/>
                <w:spacing w:val="3"/>
                <w14:textFill>
                  <w14:solidFill>
                    <w14:schemeClr w14:val="tx1"/>
                  </w14:solidFill>
                </w14:textFill>
              </w:rPr>
              <w:t>2</w:t>
            </w:r>
          </w:p>
        </w:tc>
        <w:tc>
          <w:tcPr>
            <w:tcW w:w="8818" w:type="dxa"/>
            <w:gridSpan w:val="2"/>
            <w:tcBorders>
              <w:top w:val="single" w:color="auto" w:sz="4" w:space="0"/>
              <w:bottom w:val="single" w:color="auto" w:sz="4" w:space="0"/>
            </w:tcBorders>
            <w:vAlign w:val="center"/>
          </w:tcPr>
          <w:p>
            <w:pPr>
              <w:spacing w:line="340" w:lineRule="exact"/>
              <w:rPr>
                <w:rFonts w:ascii="仿宋" w:hAnsi="仿宋" w:eastAsia="仿宋"/>
                <w:b/>
                <w:spacing w:val="-16"/>
                <w:sz w:val="28"/>
                <w:szCs w:val="28"/>
              </w:rPr>
            </w:pPr>
            <w:r>
              <w:rPr>
                <w:rFonts w:hint="eastAsia" w:ascii="仿宋" w:hAnsi="仿宋" w:eastAsia="仿宋"/>
                <w:spacing w:val="-16"/>
                <w:sz w:val="28"/>
                <w:szCs w:val="28"/>
              </w:rPr>
              <w:t>提交投标文件截止时间：</w:t>
            </w:r>
            <w:r>
              <w:rPr>
                <w:rFonts w:hint="eastAsia" w:ascii="仿宋" w:hAnsi="仿宋" w:eastAsia="仿宋"/>
                <w:b/>
                <w:spacing w:val="-16"/>
                <w:sz w:val="28"/>
                <w:szCs w:val="28"/>
              </w:rPr>
              <w:t xml:space="preserve">2023年  </w:t>
            </w:r>
            <w:r>
              <w:rPr>
                <w:rFonts w:hint="eastAsia" w:ascii="仿宋" w:hAnsi="仿宋" w:eastAsia="仿宋"/>
                <w:b/>
                <w:spacing w:val="-16"/>
                <w:sz w:val="28"/>
                <w:szCs w:val="28"/>
                <w:lang w:val="en-US" w:eastAsia="zh-CN"/>
              </w:rPr>
              <w:t xml:space="preserve">10  </w:t>
            </w:r>
            <w:r>
              <w:rPr>
                <w:rFonts w:hint="eastAsia" w:ascii="仿宋" w:hAnsi="仿宋" w:eastAsia="仿宋"/>
                <w:b/>
                <w:spacing w:val="-16"/>
                <w:sz w:val="28"/>
                <w:szCs w:val="28"/>
              </w:rPr>
              <w:t xml:space="preserve">月  </w:t>
            </w:r>
            <w:r>
              <w:rPr>
                <w:rFonts w:hint="eastAsia" w:ascii="仿宋" w:hAnsi="仿宋" w:eastAsia="仿宋"/>
                <w:b/>
                <w:spacing w:val="-16"/>
                <w:sz w:val="28"/>
                <w:szCs w:val="28"/>
                <w:lang w:val="en-US" w:eastAsia="zh-CN"/>
              </w:rPr>
              <w:t xml:space="preserve">23  </w:t>
            </w:r>
            <w:r>
              <w:rPr>
                <w:rFonts w:hint="eastAsia" w:ascii="仿宋" w:hAnsi="仿宋" w:eastAsia="仿宋"/>
                <w:b/>
                <w:bCs/>
                <w:spacing w:val="-16"/>
                <w:sz w:val="28"/>
                <w:szCs w:val="28"/>
              </w:rPr>
              <w:t>日</w:t>
            </w:r>
            <w:r>
              <w:rPr>
                <w:rFonts w:hint="eastAsia" w:ascii="仿宋" w:hAnsi="仿宋" w:eastAsia="仿宋"/>
                <w:b/>
                <w:bCs/>
                <w:spacing w:val="-16"/>
                <w:sz w:val="28"/>
                <w:szCs w:val="28"/>
                <w:lang w:val="en-US" w:eastAsia="zh-CN"/>
              </w:rPr>
              <w:t xml:space="preserve"> 15</w:t>
            </w:r>
            <w:r>
              <w:rPr>
                <w:rFonts w:hint="eastAsia" w:ascii="仿宋" w:hAnsi="仿宋" w:eastAsia="仿宋"/>
                <w:b/>
                <w:bCs/>
                <w:spacing w:val="-16"/>
                <w:sz w:val="28"/>
                <w:szCs w:val="28"/>
              </w:rPr>
              <w:t xml:space="preserve"> </w:t>
            </w:r>
            <w:r>
              <w:rPr>
                <w:rFonts w:hint="eastAsia" w:ascii="仿宋" w:hAnsi="仿宋" w:eastAsia="仿宋"/>
                <w:b/>
                <w:spacing w:val="-16"/>
                <w:sz w:val="28"/>
                <w:szCs w:val="28"/>
              </w:rPr>
              <w:t>时 00分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spacing w:val="-16"/>
                <w:sz w:val="28"/>
                <w:szCs w:val="28"/>
              </w:rPr>
            </w:pPr>
            <w:r>
              <w:rPr>
                <w:rFonts w:hint="eastAsia" w:ascii="仿宋" w:hAnsi="仿宋" w:eastAsia="仿宋"/>
                <w:spacing w:val="-16"/>
                <w:sz w:val="28"/>
                <w:szCs w:val="28"/>
              </w:rPr>
              <w:t>收标书、开标地点：邳州市城建综合商务中心三楼中（综合会议室）</w:t>
            </w:r>
          </w:p>
          <w:p>
            <w:pPr>
              <w:spacing w:line="360" w:lineRule="exact"/>
              <w:rPr>
                <w:rFonts w:ascii="仿宋" w:hAnsi="仿宋" w:eastAsia="仿宋"/>
                <w:color w:val="000000" w:themeColor="text1"/>
                <w14:textFill>
                  <w14:solidFill>
                    <w14:schemeClr w14:val="tx1"/>
                  </w14:solidFill>
                </w14:textFill>
              </w:rPr>
            </w:pPr>
            <w:r>
              <w:rPr>
                <w:rFonts w:hint="eastAsia" w:ascii="仿宋" w:hAnsi="仿宋" w:eastAsia="仿宋" w:cs="宋体"/>
                <w:spacing w:val="-10"/>
                <w:kern w:val="0"/>
                <w:sz w:val="24"/>
              </w:rPr>
              <w:t>注：邳州市珠江路与泰州路交汇处（微信位置搜索：邳州市城建综合商务中心）</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竞 争 性 谈 判 程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pacing w:val="76"/>
                <w:sz w:val="24"/>
                <w14:textFill>
                  <w14:solidFill>
                    <w14:schemeClr w14:val="tx1"/>
                  </w14:solidFill>
                </w14:textFill>
              </w:rPr>
              <w:t>2.1</w:t>
            </w:r>
            <w:r>
              <w:rPr>
                <w:rFonts w:hint="eastAsia" w:ascii="仿宋" w:hAnsi="仿宋" w:eastAsia="仿宋"/>
                <w:b/>
                <w:color w:val="000000" w:themeColor="text1"/>
                <w:spacing w:val="1"/>
                <w:sz w:val="24"/>
                <w14:textFill>
                  <w14:solidFill>
                    <w14:schemeClr w14:val="tx1"/>
                  </w14:solidFill>
                </w14:textFill>
              </w:rPr>
              <w:t>7</w:t>
            </w:r>
          </w:p>
        </w:tc>
        <w:tc>
          <w:tcPr>
            <w:tcW w:w="8818" w:type="dxa"/>
            <w:gridSpan w:val="2"/>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2.竞争性谈判公开唱价(第一次报价)。</w:t>
            </w:r>
          </w:p>
          <w:p>
            <w:pPr>
              <w:spacing w:line="360" w:lineRule="exact"/>
              <w:ind w:left="280" w:hanging="280" w:hangingChars="1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3.参加谈判的投标申请人在规定时间内提交最后报价（第二次报价小于或等于第一次报价）；</w:t>
            </w:r>
          </w:p>
          <w:p>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4、评标、定</w:t>
            </w:r>
            <w:r>
              <w:rPr>
                <w:rFonts w:hint="eastAsia" w:ascii="仿宋" w:hAnsi="仿宋" w:eastAsia="仿宋"/>
                <w:sz w:val="28"/>
                <w:szCs w:val="28"/>
              </w:rPr>
              <w:t>评办法：仅以价格为评标因素、采用两轮报价(第二轮报价必须小于或等于第一轮报价)最低价的投标企业作为第一中标候选人（低于企业成本、高于招标控制价除外）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pacing w:val="76"/>
                <w:sz w:val="24"/>
                <w:szCs w:val="24"/>
                <w14:textFill>
                  <w14:solidFill>
                    <w14:schemeClr w14:val="tx1"/>
                  </w14:solidFill>
                </w14:textFill>
              </w:rPr>
              <w:t>2.1</w:t>
            </w:r>
            <w:r>
              <w:rPr>
                <w:rFonts w:hint="eastAsia" w:ascii="仿宋" w:hAnsi="仿宋" w:eastAsia="仿宋"/>
                <w:b/>
                <w:color w:val="000000" w:themeColor="text1"/>
                <w:spacing w:val="1"/>
                <w:sz w:val="24"/>
                <w:szCs w:val="24"/>
                <w14:textFill>
                  <w14:solidFill>
                    <w14:schemeClr w14:val="tx1"/>
                  </w14:solidFill>
                </w14:textFill>
              </w:rPr>
              <w:t>9</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按照谈判文件的规定规格、数量和金额签订合同；合同约定其他条款以发包人拟定为准。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服务费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180"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pacing w:val="70"/>
                <w:sz w:val="24"/>
                <w14:textFill>
                  <w14:solidFill>
                    <w14:schemeClr w14:val="tx1"/>
                  </w14:solidFill>
                </w14:textFill>
              </w:rPr>
              <w:t>2.2</w:t>
            </w:r>
            <w:r>
              <w:rPr>
                <w:rFonts w:hint="eastAsia" w:ascii="仿宋" w:hAnsi="仿宋" w:eastAsia="仿宋"/>
                <w:b/>
                <w:color w:val="000000" w:themeColor="text1"/>
                <w:spacing w:val="-3"/>
                <w:sz w:val="24"/>
                <w14:textFill>
                  <w14:solidFill>
                    <w14:schemeClr w14:val="tx1"/>
                  </w14:solidFill>
                </w14:textFill>
              </w:rPr>
              <w:t>1</w:t>
            </w:r>
          </w:p>
        </w:tc>
        <w:tc>
          <w:tcPr>
            <w:tcW w:w="8818" w:type="dxa"/>
            <w:gridSpan w:val="2"/>
            <w:tcBorders>
              <w:top w:val="single" w:color="auto" w:sz="4" w:space="0"/>
              <w:left w:val="single" w:color="auto" w:sz="4" w:space="0"/>
              <w:bottom w:val="single" w:color="auto" w:sz="4" w:space="0"/>
            </w:tcBorders>
            <w:vAlign w:val="center"/>
          </w:tcPr>
          <w:p>
            <w:pPr>
              <w:spacing w:line="36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1.按照中标通知书确定的中标总金额，向中标人收取招标服务费。</w:t>
            </w:r>
          </w:p>
          <w:p>
            <w:pPr>
              <w:spacing w:line="36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w:t>
            </w:r>
            <w:r>
              <w:rPr>
                <w:rFonts w:hint="eastAsia" w:ascii="仿宋" w:hAnsi="仿宋" w:eastAsia="仿宋"/>
                <w:color w:val="000000" w:themeColor="text1"/>
                <w:w w:val="90"/>
                <w:kern w:val="0"/>
                <w:sz w:val="28"/>
                <w:szCs w:val="28"/>
                <w14:textFill>
                  <w14:solidFill>
                    <w14:schemeClr w14:val="tx1"/>
                  </w14:solidFill>
                </w14:textFill>
              </w:rPr>
              <w:t>中标人应在本公司发出中标通知书</w:t>
            </w:r>
            <w:r>
              <w:rPr>
                <w:rFonts w:hint="eastAsia" w:ascii="仿宋" w:hAnsi="仿宋" w:eastAsia="仿宋"/>
                <w:b/>
                <w:color w:val="000000" w:themeColor="text1"/>
                <w:w w:val="90"/>
                <w:kern w:val="0"/>
                <w:sz w:val="28"/>
                <w:szCs w:val="28"/>
                <w14:textFill>
                  <w14:solidFill>
                    <w14:schemeClr w14:val="tx1"/>
                  </w14:solidFill>
                </w14:textFill>
              </w:rPr>
              <w:t>前</w:t>
            </w:r>
            <w:r>
              <w:rPr>
                <w:rFonts w:hint="eastAsia" w:ascii="仿宋" w:hAnsi="仿宋" w:eastAsia="仿宋"/>
                <w:color w:val="000000" w:themeColor="text1"/>
                <w:w w:val="90"/>
                <w:kern w:val="0"/>
                <w:sz w:val="28"/>
                <w:szCs w:val="28"/>
                <w14:textFill>
                  <w14:solidFill>
                    <w14:schemeClr w14:val="tx1"/>
                  </w14:solidFill>
                </w14:textFill>
              </w:rPr>
              <w:t>向本招标代理公司支付招标服务费。</w:t>
            </w:r>
          </w:p>
          <w:p>
            <w:pPr>
              <w:spacing w:line="360" w:lineRule="exac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3.招标服务费只收现金、银行票汇款、电汇款。</w:t>
            </w:r>
          </w:p>
          <w:p>
            <w:pPr>
              <w:pStyle w:val="30"/>
              <w:ind w:firstLine="0" w:firstLineChars="0"/>
              <w:rPr>
                <w:rFonts w:eastAsia="仿宋"/>
              </w:rPr>
            </w:pPr>
            <w:r>
              <w:rPr>
                <w:rFonts w:hint="eastAsia" w:ascii="仿宋" w:hAnsi="仿宋" w:eastAsia="仿宋"/>
                <w:color w:val="000000" w:themeColor="text1"/>
                <w:kern w:val="0"/>
                <w:sz w:val="28"/>
                <w:szCs w:val="28"/>
                <w14:textFill>
                  <w14:solidFill>
                    <w14:schemeClr w14:val="tx1"/>
                  </w14:solidFill>
                </w14:textFill>
              </w:rPr>
              <w:t>4.评委专家评审费由中标人承担支付。</w:t>
            </w:r>
          </w:p>
          <w:p>
            <w:pPr>
              <w:spacing w:line="360" w:lineRule="exact"/>
              <w:rPr>
                <w:rFonts w:ascii="仿宋" w:hAnsi="仿宋" w:eastAsia="仿宋"/>
                <w:color w:val="FF0000"/>
                <w:kern w:val="0"/>
                <w:sz w:val="28"/>
                <w:szCs w:val="28"/>
              </w:rPr>
            </w:pPr>
            <w:r>
              <w:rPr>
                <w:rFonts w:hint="eastAsia" w:ascii="仿宋" w:hAnsi="仿宋" w:eastAsia="仿宋"/>
                <w:kern w:val="0"/>
                <w:sz w:val="28"/>
                <w:szCs w:val="28"/>
              </w:rPr>
              <w:t>5.工程款支付：</w:t>
            </w:r>
            <w:r>
              <w:rPr>
                <w:rFonts w:hint="eastAsia" w:ascii="仿宋" w:hAnsi="仿宋" w:eastAsia="仿宋" w:cs="仿宋"/>
                <w:b/>
                <w:sz w:val="28"/>
                <w:szCs w:val="28"/>
              </w:rPr>
              <w:t>全部安装结束并经验收合格后，付至合同价款的80%；工程量经核算部审核结束后付至结算价款的97%，结算总价款的3%为质保金，质保期</w:t>
            </w:r>
            <w:r>
              <w:rPr>
                <w:rFonts w:hint="eastAsia" w:ascii="仿宋" w:hAnsi="仿宋" w:eastAsia="仿宋" w:cs="仿宋"/>
                <w:b/>
                <w:sz w:val="28"/>
                <w:szCs w:val="28"/>
                <w:lang w:val="en-US" w:eastAsia="zh-CN"/>
              </w:rPr>
              <w:t>2</w:t>
            </w:r>
            <w:r>
              <w:rPr>
                <w:rFonts w:hint="eastAsia" w:ascii="仿宋" w:hAnsi="仿宋" w:eastAsia="仿宋" w:cs="仿宋"/>
                <w:b/>
                <w:sz w:val="28"/>
                <w:szCs w:val="28"/>
              </w:rPr>
              <w:t>年。</w:t>
            </w:r>
            <w:r>
              <w:rPr>
                <w:rFonts w:hint="eastAsia" w:ascii="仿宋" w:hAnsi="仿宋" w:eastAsia="仿宋" w:cs="仿宋"/>
                <w:sz w:val="28"/>
                <w:szCs w:val="28"/>
              </w:rPr>
              <w:t>质保期满无任何质量问题后三个月内无息付清剩余尾款。</w:t>
            </w:r>
            <w:r>
              <w:rPr>
                <w:rFonts w:hint="eastAsia" w:ascii="仿宋" w:hAnsi="仿宋" w:eastAsia="仿宋"/>
                <w:b/>
                <w:kern w:val="0"/>
                <w:sz w:val="28"/>
                <w:szCs w:val="28"/>
              </w:rPr>
              <w:t>注：</w:t>
            </w:r>
            <w:r>
              <w:rPr>
                <w:rFonts w:hint="eastAsia" w:ascii="仿宋" w:hAnsi="仿宋" w:eastAsia="仿宋"/>
                <w:b/>
                <w:kern w:val="0"/>
                <w:sz w:val="28"/>
                <w:szCs w:val="28"/>
                <w:lang w:eastAsia="zh-CN"/>
              </w:rPr>
              <w:t>电梯费</w:t>
            </w:r>
            <w:r>
              <w:rPr>
                <w:rFonts w:hint="eastAsia" w:ascii="仿宋" w:hAnsi="仿宋" w:eastAsia="仿宋"/>
                <w:b/>
                <w:kern w:val="0"/>
                <w:sz w:val="28"/>
                <w:szCs w:val="28"/>
              </w:rPr>
              <w:t>由承包人开具13%增值税专用发票，</w:t>
            </w:r>
            <w:r>
              <w:rPr>
                <w:rFonts w:hint="eastAsia" w:ascii="仿宋" w:hAnsi="仿宋" w:eastAsia="仿宋"/>
                <w:b/>
                <w:kern w:val="0"/>
                <w:sz w:val="28"/>
                <w:szCs w:val="28"/>
                <w:lang w:eastAsia="zh-CN"/>
              </w:rPr>
              <w:t>安装费</w:t>
            </w:r>
            <w:r>
              <w:rPr>
                <w:rFonts w:hint="eastAsia" w:ascii="仿宋" w:hAnsi="仿宋" w:eastAsia="仿宋"/>
                <w:b/>
                <w:kern w:val="0"/>
                <w:sz w:val="28"/>
                <w:szCs w:val="28"/>
              </w:rPr>
              <w:t>由承包人开具</w:t>
            </w:r>
            <w:r>
              <w:rPr>
                <w:rFonts w:hint="eastAsia" w:ascii="仿宋" w:hAnsi="仿宋" w:eastAsia="仿宋"/>
                <w:b/>
                <w:kern w:val="0"/>
                <w:sz w:val="28"/>
                <w:szCs w:val="28"/>
                <w:lang w:val="en-US" w:eastAsia="zh-CN"/>
              </w:rPr>
              <w:t>3</w:t>
            </w:r>
            <w:r>
              <w:rPr>
                <w:rFonts w:hint="eastAsia" w:ascii="仿宋" w:hAnsi="仿宋" w:eastAsia="仿宋"/>
                <w:b/>
                <w:kern w:val="0"/>
                <w:sz w:val="28"/>
                <w:szCs w:val="28"/>
              </w:rPr>
              <w:t>%增值税专用发票</w:t>
            </w:r>
            <w:r>
              <w:rPr>
                <w:rFonts w:hint="eastAsia" w:ascii="仿宋" w:hAnsi="仿宋" w:eastAsia="仿宋"/>
                <w:b/>
                <w:kern w:val="0"/>
                <w:sz w:val="28"/>
                <w:szCs w:val="28"/>
                <w:lang w:eastAsia="zh-CN"/>
              </w:rPr>
              <w:t>，</w:t>
            </w:r>
            <w:r>
              <w:rPr>
                <w:rFonts w:hint="eastAsia" w:ascii="仿宋" w:hAnsi="仿宋" w:eastAsia="仿宋"/>
                <w:b/>
                <w:kern w:val="0"/>
                <w:sz w:val="28"/>
                <w:szCs w:val="28"/>
              </w:rPr>
              <w:t>未提供增值税专用发票的发包人拒绝支付。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”号的条款为“实质性要求”条款，投标文件对这些条款的任何负偏离将视为没有对竞争性谈判文件的实质性要求做出响应，将被认定为无效投标。</w:t>
      </w:r>
    </w:p>
    <w:p>
      <w:pPr>
        <w:tabs>
          <w:tab w:val="left" w:pos="798"/>
        </w:tabs>
        <w:spacing w:line="400" w:lineRule="exact"/>
        <w:jc w:val="left"/>
        <w:rPr>
          <w:rFonts w:ascii="仿宋" w:hAnsi="仿宋" w:eastAsia="仿宋"/>
          <w:sz w:val="28"/>
          <w:szCs w:val="28"/>
        </w:rPr>
      </w:pPr>
      <w:r>
        <w:rPr>
          <w:rFonts w:hint="eastAsia" w:ascii="仿宋" w:hAnsi="仿宋" w:eastAsia="仿宋"/>
          <w:sz w:val="28"/>
          <w:szCs w:val="28"/>
        </w:rPr>
        <w:t xml:space="preserve">投标人对本文件（全册）有异议或需要澄清，必须以书面形式于规定时间内报送招标人。投标人当以书面形式于2023年 </w:t>
      </w:r>
      <w:r>
        <w:rPr>
          <w:rFonts w:hint="eastAsia" w:ascii="仿宋" w:hAnsi="仿宋" w:eastAsia="仿宋"/>
          <w:sz w:val="28"/>
          <w:szCs w:val="28"/>
          <w:lang w:val="en-US" w:eastAsia="zh-CN"/>
        </w:rPr>
        <w:t>10</w:t>
      </w:r>
      <w:r>
        <w:rPr>
          <w:rFonts w:hint="eastAsia" w:ascii="仿宋" w:hAnsi="仿宋" w:eastAsia="仿宋"/>
          <w:sz w:val="28"/>
          <w:szCs w:val="28"/>
        </w:rPr>
        <w:t xml:space="preserve"> 月  </w:t>
      </w:r>
      <w:r>
        <w:rPr>
          <w:rFonts w:hint="eastAsia" w:ascii="仿宋" w:hAnsi="仿宋" w:eastAsia="仿宋"/>
          <w:sz w:val="28"/>
          <w:szCs w:val="28"/>
          <w:lang w:val="en-US" w:eastAsia="zh-CN"/>
        </w:rPr>
        <w:t>21</w:t>
      </w:r>
      <w:r>
        <w:rPr>
          <w:rFonts w:hint="eastAsia" w:ascii="仿宋" w:hAnsi="仿宋" w:eastAsia="仿宋"/>
          <w:sz w:val="28"/>
          <w:szCs w:val="28"/>
        </w:rPr>
        <w:t xml:space="preserve">  日17时之前报送招标人。</w:t>
      </w:r>
    </w:p>
    <w:p>
      <w:pPr>
        <w:spacing w:line="400" w:lineRule="exact"/>
        <w:ind w:left="900" w:hanging="900" w:hangingChars="375"/>
        <w:rPr>
          <w:rFonts w:ascii="仿宋" w:hAnsi="仿宋" w:eastAsia="仿宋"/>
          <w:sz w:val="24"/>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pStyle w:val="30"/>
        <w:ind w:firstLine="0" w:firstLineChars="0"/>
      </w:pPr>
    </w:p>
    <w:p>
      <w:pPr>
        <w:pStyle w:val="30"/>
        <w:ind w:firstLine="0" w:firstLineChars="0"/>
      </w:pPr>
    </w:p>
    <w:p>
      <w:pPr>
        <w:pStyle w:val="30"/>
        <w:ind w:firstLine="0" w:firstLineChars="0"/>
      </w:pPr>
    </w:p>
    <w:p>
      <w:pPr>
        <w:rPr>
          <w:rFonts w:ascii="仿宋" w:hAnsi="仿宋" w:eastAsia="仿宋"/>
          <w:b/>
          <w:sz w:val="32"/>
          <w:szCs w:val="32"/>
        </w:rPr>
      </w:pPr>
      <w:r>
        <w:rPr>
          <w:rFonts w:hint="eastAsia" w:ascii="仿宋" w:hAnsi="仿宋" w:eastAsia="仿宋"/>
          <w:b/>
          <w:sz w:val="32"/>
          <w:szCs w:val="32"/>
        </w:rPr>
        <w:t>附件1</w:t>
      </w:r>
    </w:p>
    <w:p>
      <w:pPr>
        <w:pStyle w:val="7"/>
        <w:spacing w:line="480" w:lineRule="exact"/>
        <w:ind w:firstLine="456" w:firstLineChars="142"/>
        <w:rPr>
          <w:rFonts w:ascii="仿宋" w:hAnsi="仿宋" w:eastAsia="仿宋"/>
          <w:b/>
          <w:sz w:val="32"/>
          <w:szCs w:val="32"/>
        </w:rPr>
      </w:pPr>
      <w:r>
        <w:rPr>
          <w:rFonts w:hint="eastAsia" w:ascii="仿宋" w:hAnsi="仿宋" w:eastAsia="仿宋"/>
          <w:b/>
          <w:sz w:val="32"/>
          <w:szCs w:val="32"/>
        </w:rPr>
        <w:t>资格审查必要合格条件：</w:t>
      </w:r>
    </w:p>
    <w:p>
      <w:pPr>
        <w:pStyle w:val="7"/>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7"/>
        <w:spacing w:line="480" w:lineRule="exact"/>
        <w:ind w:left="369"/>
        <w:rPr>
          <w:rFonts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7"/>
        <w:spacing w:line="480" w:lineRule="exact"/>
        <w:ind w:left="369"/>
        <w:rPr>
          <w:rFonts w:ascii="仿宋" w:hAnsi="仿宋" w:eastAsia="仿宋"/>
          <w:bCs/>
          <w:color w:val="0D0D0D"/>
          <w:spacing w:val="-10"/>
          <w:sz w:val="32"/>
          <w:szCs w:val="32"/>
        </w:rPr>
      </w:pPr>
      <w:r>
        <w:rPr>
          <w:rFonts w:hint="eastAsia" w:ascii="仿宋" w:hAnsi="仿宋" w:eastAsia="仿宋"/>
          <w:bCs/>
          <w:color w:val="0D0D0D"/>
          <w:spacing w:val="-10"/>
          <w:sz w:val="32"/>
          <w:szCs w:val="32"/>
        </w:rPr>
        <w:t>3、品牌检测报告</w:t>
      </w:r>
    </w:p>
    <w:p>
      <w:pPr>
        <w:pStyle w:val="30"/>
        <w:ind w:firstLine="300" w:firstLineChars="100"/>
        <w:rPr>
          <w:rFonts w:ascii="仿宋" w:hAnsi="仿宋" w:eastAsia="仿宋"/>
          <w:color w:val="0D0D0D"/>
          <w:spacing w:val="-10"/>
          <w:sz w:val="32"/>
          <w:szCs w:val="32"/>
        </w:rPr>
      </w:pPr>
      <w:r>
        <w:rPr>
          <w:rFonts w:hint="eastAsia" w:ascii="仿宋" w:hAnsi="仿宋" w:eastAsia="仿宋"/>
          <w:bCs/>
          <w:color w:val="0D0D0D"/>
          <w:spacing w:val="-10"/>
          <w:sz w:val="32"/>
          <w:szCs w:val="32"/>
        </w:rPr>
        <w:t>4、</w:t>
      </w:r>
      <w:r>
        <w:rPr>
          <w:rFonts w:hint="eastAsia" w:ascii="仿宋" w:hAnsi="仿宋" w:eastAsia="仿宋"/>
          <w:color w:val="0D0D0D"/>
          <w:spacing w:val="-10"/>
          <w:sz w:val="32"/>
          <w:szCs w:val="32"/>
        </w:rPr>
        <w:t>产品授权书</w:t>
      </w:r>
    </w:p>
    <w:p>
      <w:pPr>
        <w:pStyle w:val="30"/>
        <w:ind w:firstLine="300" w:firstLineChars="100"/>
        <w:rPr>
          <w:rFonts w:ascii="仿宋" w:hAnsi="仿宋" w:eastAsia="仿宋"/>
          <w:color w:val="0D0D0D"/>
          <w:spacing w:val="-10"/>
          <w:sz w:val="32"/>
          <w:szCs w:val="32"/>
        </w:rPr>
      </w:pPr>
    </w:p>
    <w:p>
      <w:pPr>
        <w:pStyle w:val="7"/>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30"/>
        <w:ind w:firstLine="0" w:firstLineChars="0"/>
      </w:pPr>
    </w:p>
    <w:p>
      <w:pPr>
        <w:pStyle w:val="3"/>
        <w:widowControl/>
        <w:shd w:val="clear" w:color="auto" w:fill="FFFFFF"/>
        <w:spacing w:beforeAutospacing="0" w:after="210" w:afterAutospacing="0" w:line="21" w:lineRule="atLeast"/>
        <w:ind w:left="3213" w:hanging="3213" w:hangingChars="1000"/>
        <w:rPr>
          <w:rFonts w:hint="default" w:ascii="仿宋" w:hAnsi="仿宋" w:eastAsia="仿宋" w:cs="仿宋"/>
          <w:sz w:val="44"/>
          <w:szCs w:val="44"/>
        </w:rPr>
      </w:pPr>
      <w:r>
        <w:rPr>
          <w:rFonts w:ascii="仿宋" w:hAnsi="仿宋" w:eastAsia="仿宋"/>
          <w:sz w:val="32"/>
        </w:rPr>
        <w:t>附件2</w:t>
      </w:r>
    </w:p>
    <w:p>
      <w:pPr>
        <w:pStyle w:val="3"/>
        <w:widowControl/>
        <w:shd w:val="clear" w:color="auto" w:fill="FFFFFF"/>
        <w:spacing w:beforeAutospacing="0" w:after="210" w:afterAutospacing="0" w:line="21" w:lineRule="atLeast"/>
        <w:ind w:left="4387" w:leftChars="1294" w:hanging="1670" w:hangingChars="400"/>
        <w:rPr>
          <w:rFonts w:hint="default" w:ascii="仿宋" w:hAnsi="仿宋" w:eastAsia="仿宋" w:cs="仿宋"/>
          <w:color w:val="222222"/>
          <w:spacing w:val="8"/>
          <w:sz w:val="40"/>
          <w:szCs w:val="40"/>
          <w:shd w:val="clear" w:color="auto" w:fill="FFFFFF"/>
        </w:rPr>
      </w:pPr>
      <w:r>
        <w:rPr>
          <w:rFonts w:ascii="仿宋" w:hAnsi="仿宋" w:eastAsia="仿宋" w:cs="仿宋"/>
          <w:color w:val="222222"/>
          <w:spacing w:val="8"/>
          <w:sz w:val="40"/>
          <w:szCs w:val="40"/>
          <w:shd w:val="clear" w:color="auto" w:fill="FFFFFF"/>
        </w:rPr>
        <w:t>招标清单参数要求</w:t>
      </w:r>
    </w:p>
    <w:p>
      <w:pPr>
        <w:pStyle w:val="30"/>
        <w:ind w:left="0" w:leftChars="0" w:firstLine="0" w:firstLineChars="0"/>
        <w:rPr>
          <w:rFonts w:hint="eastAsia" w:ascii="仿宋" w:hAnsi="仿宋" w:eastAsia="仿宋"/>
          <w:b/>
          <w:bCs w:val="0"/>
          <w:sz w:val="32"/>
          <w:lang w:val="en-US" w:eastAsia="zh-CN"/>
        </w:rPr>
      </w:pPr>
      <w:r>
        <w:rPr>
          <w:rFonts w:hint="eastAsia" w:ascii="仿宋" w:hAnsi="仿宋" w:eastAsia="仿宋"/>
          <w:b/>
          <w:bCs w:val="0"/>
          <w:sz w:val="32"/>
          <w:lang w:val="en-US" w:eastAsia="zh-CN"/>
        </w:rPr>
        <w:t>推荐品牌如下：</w:t>
      </w:r>
    </w:p>
    <w:p>
      <w:pPr>
        <w:pStyle w:val="30"/>
        <w:ind w:firstLine="640"/>
        <w:rPr>
          <w:rFonts w:hint="eastAsia" w:ascii="仿宋" w:hAnsi="仿宋" w:eastAsia="仿宋"/>
          <w:b/>
          <w:bCs w:val="0"/>
          <w:sz w:val="32"/>
          <w:lang w:val="en-US" w:eastAsia="zh-CN"/>
        </w:rPr>
      </w:pPr>
      <w:r>
        <w:rPr>
          <w:rFonts w:hint="eastAsia" w:ascii="仿宋" w:hAnsi="仿宋" w:eastAsia="仿宋"/>
          <w:b/>
          <w:bCs w:val="0"/>
          <w:sz w:val="32"/>
          <w:lang w:val="en-US" w:eastAsia="zh-CN"/>
        </w:rPr>
        <w:t>通力、迅达、日立、奥的斯、东芝</w:t>
      </w:r>
    </w:p>
    <w:p>
      <w:pPr>
        <w:pStyle w:val="30"/>
        <w:ind w:firstLine="640"/>
        <w:rPr>
          <w:rFonts w:hint="eastAsia" w:ascii="仿宋" w:hAnsi="仿宋" w:eastAsia="仿宋"/>
          <w:bCs/>
          <w:sz w:val="32"/>
          <w:lang w:val="en-US" w:eastAsia="zh-CN"/>
        </w:rPr>
      </w:pPr>
    </w:p>
    <w:tbl>
      <w:tblPr>
        <w:tblStyle w:val="1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0" w:type="dxa"/>
            <w:gridSpan w:val="2"/>
            <w:noWrap w:val="0"/>
            <w:vAlign w:val="center"/>
          </w:tcPr>
          <w:p>
            <w:pPr>
              <w:jc w:val="center"/>
              <w:rPr>
                <w:rFonts w:ascii="宋体" w:hAnsi="宋体" w:cs="仿宋"/>
              </w:rPr>
            </w:pPr>
            <w:r>
              <w:rPr>
                <w:rFonts w:hint="eastAsia" w:ascii="宋体" w:hAnsi="宋体" w:cs="仿宋"/>
                <w:b/>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0"/>
            <w:vAlign w:val="center"/>
          </w:tcPr>
          <w:p>
            <w:pPr>
              <w:jc w:val="center"/>
              <w:rPr>
                <w:rFonts w:ascii="宋体" w:hAnsi="宋体" w:cs="仿宋"/>
              </w:rPr>
            </w:pPr>
            <w:r>
              <w:rPr>
                <w:rFonts w:hint="eastAsia" w:ascii="宋体" w:hAnsi="宋体" w:cs="仿宋"/>
              </w:rPr>
              <w:t>序号</w:t>
            </w:r>
          </w:p>
        </w:tc>
        <w:tc>
          <w:tcPr>
            <w:tcW w:w="8656" w:type="dxa"/>
            <w:noWrap w:val="0"/>
            <w:vAlign w:val="center"/>
          </w:tcPr>
          <w:p>
            <w:pPr>
              <w:jc w:val="center"/>
              <w:rPr>
                <w:rFonts w:ascii="宋体" w:hAnsi="宋体" w:cs="仿宋"/>
              </w:rPr>
            </w:pPr>
            <w:r>
              <w:rPr>
                <w:rFonts w:hint="eastAsia" w:ascii="宋体" w:hAnsi="宋体" w:cs="仿宋"/>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0"/>
            <w:vAlign w:val="center"/>
          </w:tcPr>
          <w:p>
            <w:pPr>
              <w:jc w:val="center"/>
              <w:rPr>
                <w:rFonts w:hint="default" w:ascii="宋体" w:hAnsi="宋体"/>
                <w:b/>
                <w:bCs/>
                <w:lang w:val="en-US" w:eastAsia="zh-CN"/>
              </w:rPr>
            </w:pPr>
            <w:r>
              <w:rPr>
                <w:rFonts w:hint="eastAsia" w:ascii="宋体" w:hAnsi="宋体"/>
                <w:b/>
                <w:bCs/>
                <w:lang w:val="en-US" w:eastAsia="zh-CN"/>
              </w:rPr>
              <w:t>一</w:t>
            </w:r>
          </w:p>
        </w:tc>
        <w:tc>
          <w:tcPr>
            <w:tcW w:w="8656" w:type="dxa"/>
            <w:noWrap w:val="0"/>
            <w:vAlign w:val="center"/>
          </w:tcPr>
          <w:p>
            <w:pPr>
              <w:spacing w:line="300" w:lineRule="auto"/>
              <w:rPr>
                <w:rFonts w:hint="default" w:eastAsia="宋体"/>
                <w:b/>
                <w:bCs/>
                <w:lang w:val="en-US" w:eastAsia="zh-CN"/>
              </w:rPr>
            </w:pPr>
            <w:r>
              <w:rPr>
                <w:rFonts w:hint="eastAsia" w:eastAsia="宋体"/>
                <w:b/>
                <w:bCs/>
                <w:lang w:val="en-US" w:eastAsia="zh-CN"/>
              </w:rPr>
              <w:t>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0"/>
            <w:vAlign w:val="center"/>
          </w:tcPr>
          <w:p>
            <w:pPr>
              <w:jc w:val="center"/>
              <w:rPr>
                <w:rFonts w:hint="eastAsia" w:ascii="宋体" w:hAnsi="宋体" w:eastAsia="宋体"/>
                <w:lang w:eastAsia="zh-CN"/>
              </w:rPr>
            </w:pPr>
            <w:r>
              <w:rPr>
                <w:rFonts w:hint="eastAsia" w:ascii="宋体" w:hAnsi="宋体"/>
                <w:lang w:val="en-US" w:eastAsia="zh-CN"/>
              </w:rPr>
              <w:t>1</w:t>
            </w:r>
          </w:p>
        </w:tc>
        <w:tc>
          <w:tcPr>
            <w:tcW w:w="8656" w:type="dxa"/>
            <w:noWrap w:val="0"/>
            <w:vAlign w:val="center"/>
          </w:tcPr>
          <w:p>
            <w:pPr>
              <w:widowControl/>
              <w:jc w:val="left"/>
              <w:rPr>
                <w:rFonts w:hint="eastAsia" w:eastAsia="宋体"/>
                <w:lang w:val="en-US" w:eastAsia="zh-CN"/>
              </w:rPr>
            </w:pPr>
            <w:r>
              <w:rPr>
                <w:rFonts w:hint="eastAsia" w:eastAsia="宋体"/>
                <w:lang w:val="en-US" w:eastAsia="zh-CN"/>
              </w:rPr>
              <w:t>基本要求：质量合格，满足相关部门验收要求</w:t>
            </w:r>
          </w:p>
          <w:p>
            <w:pPr>
              <w:spacing w:line="300" w:lineRule="auto"/>
              <w:rPr>
                <w:rFonts w:hint="default" w:eastAsia="宋体"/>
                <w:lang w:val="en-US" w:eastAsia="zh-CN"/>
              </w:rPr>
            </w:pPr>
            <w:r>
              <w:rPr>
                <w:rFonts w:hint="eastAsia" w:eastAsia="宋体"/>
                <w:lang w:val="en-US" w:eastAsia="zh-CN"/>
              </w:rPr>
              <w:t>电梯速度：</w:t>
            </w:r>
            <w:r>
              <w:rPr>
                <w:rFonts w:hint="eastAsia" w:eastAsia="宋体"/>
                <w:color w:val="auto"/>
                <w:lang w:val="en-US" w:eastAsia="zh-CN"/>
              </w:rPr>
              <w:t xml:space="preserve">1.0 </w:t>
            </w:r>
            <w:r>
              <w:rPr>
                <w:rFonts w:hint="eastAsia"/>
                <w:color w:val="auto"/>
                <w:lang w:val="en-US" w:eastAsia="zh-CN"/>
              </w:rPr>
              <w:t>m</w:t>
            </w:r>
            <w:r>
              <w:rPr>
                <w:rFonts w:hint="eastAsia" w:eastAsia="宋体"/>
                <w:color w:val="auto"/>
                <w:lang w:val="en-US" w:eastAsia="zh-CN"/>
              </w:rPr>
              <w:t>/</w:t>
            </w:r>
            <w:r>
              <w:rPr>
                <w:rFonts w:hint="eastAsia"/>
                <w:color w:val="auto"/>
                <w:lang w:val="en-US" w:eastAsia="zh-CN"/>
              </w:rPr>
              <w:t>s</w:t>
            </w:r>
          </w:p>
          <w:p>
            <w:pPr>
              <w:spacing w:line="300" w:lineRule="auto"/>
              <w:rPr>
                <w:rFonts w:hint="eastAsia" w:eastAsia="宋体"/>
                <w:lang w:val="en-US" w:eastAsia="zh-CN"/>
              </w:rPr>
            </w:pPr>
            <w:r>
              <w:rPr>
                <w:rFonts w:hint="default" w:eastAsia="宋体"/>
                <w:lang w:val="en-US" w:eastAsia="zh-CN"/>
              </w:rPr>
              <w:t>载重量</w:t>
            </w:r>
            <w:r>
              <w:rPr>
                <w:rFonts w:hint="eastAsia" w:eastAsia="宋体"/>
                <w:lang w:val="en-US" w:eastAsia="zh-CN"/>
              </w:rPr>
              <w:t>：1000kg</w:t>
            </w:r>
          </w:p>
          <w:p>
            <w:pPr>
              <w:spacing w:line="300" w:lineRule="auto"/>
              <w:rPr>
                <w:rFonts w:hint="eastAsia" w:eastAsia="宋体"/>
                <w:lang w:val="en-US" w:eastAsia="zh-CN"/>
              </w:rPr>
            </w:pPr>
            <w:r>
              <w:rPr>
                <w:rFonts w:hint="default" w:eastAsia="宋体"/>
                <w:lang w:val="en-US" w:eastAsia="zh-CN"/>
              </w:rPr>
              <w:t>电梯停靠站数（层/站/门）</w:t>
            </w:r>
            <w:r>
              <w:rPr>
                <w:rFonts w:hint="eastAsia" w:eastAsia="宋体"/>
                <w:lang w:val="en-US" w:eastAsia="zh-CN"/>
              </w:rPr>
              <w:t>：4/4</w:t>
            </w:r>
            <w:r>
              <w:rPr>
                <w:rFonts w:hint="eastAsia" w:eastAsia="宋体"/>
                <w:highlight w:val="none"/>
                <w:lang w:val="en-US" w:eastAsia="zh-CN"/>
              </w:rPr>
              <w:t>/4，</w:t>
            </w:r>
            <w:r>
              <w:rPr>
                <w:rFonts w:hint="eastAsia" w:ascii="Times New Roman" w:hAnsi="Times New Roman" w:eastAsia="宋体" w:cs="Times New Roman"/>
                <w:highlight w:val="none"/>
                <w:lang w:val="en-US" w:eastAsia="zh-CN"/>
              </w:rPr>
              <w:t>4层总高度17.7米</w:t>
            </w:r>
          </w:p>
          <w:p>
            <w:pPr>
              <w:spacing w:line="300" w:lineRule="auto"/>
              <w:rPr>
                <w:rFonts w:hint="eastAsia" w:eastAsia="宋体"/>
                <w:lang w:val="en-US" w:eastAsia="zh-CN"/>
              </w:rPr>
            </w:pPr>
            <w:r>
              <w:rPr>
                <w:rFonts w:hint="default" w:eastAsia="宋体"/>
                <w:lang w:val="en-US" w:eastAsia="zh-CN"/>
              </w:rPr>
              <w:t>服务楼层</w:t>
            </w:r>
            <w:r>
              <w:rPr>
                <w:rFonts w:hint="eastAsia" w:eastAsia="宋体"/>
                <w:lang w:val="en-US" w:eastAsia="zh-CN"/>
              </w:rPr>
              <w:t>：-1F,1F,2F,3F；</w:t>
            </w:r>
          </w:p>
          <w:p>
            <w:pPr>
              <w:spacing w:line="300" w:lineRule="auto"/>
              <w:rPr>
                <w:rFonts w:hint="eastAsia" w:eastAsia="宋体"/>
                <w:lang w:val="en-US" w:eastAsia="zh-CN"/>
              </w:rPr>
            </w:pPr>
            <w:r>
              <w:rPr>
                <w:rFonts w:hint="default" w:eastAsia="宋体"/>
                <w:lang w:val="en-US" w:eastAsia="zh-CN"/>
              </w:rPr>
              <w:t>机房尺寸(宽×深×高)(mm)</w:t>
            </w:r>
            <w:r>
              <w:rPr>
                <w:rFonts w:hint="eastAsia" w:eastAsia="宋体"/>
                <w:lang w:val="en-US" w:eastAsia="zh-CN"/>
              </w:rPr>
              <w:t>：以现场实际勘查为准</w:t>
            </w:r>
          </w:p>
          <w:p>
            <w:pPr>
              <w:spacing w:line="300" w:lineRule="auto"/>
              <w:rPr>
                <w:rFonts w:hint="default" w:eastAsia="宋体"/>
                <w:lang w:val="en-US" w:eastAsia="zh-CN"/>
              </w:rPr>
            </w:pPr>
            <w:r>
              <w:rPr>
                <w:rFonts w:hint="default" w:eastAsia="宋体"/>
                <w:lang w:val="en-US" w:eastAsia="zh-CN"/>
              </w:rPr>
              <w:t>开门尺寸(宽×高)(mm)</w:t>
            </w:r>
            <w:r>
              <w:rPr>
                <w:rFonts w:hint="eastAsia" w:eastAsia="宋体"/>
                <w:lang w:val="en-US" w:eastAsia="zh-CN"/>
              </w:rPr>
              <w:t>：以现场实际勘查为准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0"/>
            <w:vAlign w:val="center"/>
          </w:tcPr>
          <w:p>
            <w:pPr>
              <w:jc w:val="center"/>
              <w:rPr>
                <w:rFonts w:hint="eastAsia" w:ascii="宋体" w:hAnsi="宋体" w:eastAsia="宋体"/>
                <w:lang w:eastAsia="zh-CN"/>
              </w:rPr>
            </w:pPr>
            <w:r>
              <w:rPr>
                <w:rFonts w:hint="eastAsia" w:ascii="宋体" w:hAnsi="宋体"/>
                <w:lang w:val="en-US" w:eastAsia="zh-CN"/>
              </w:rPr>
              <w:t>2</w:t>
            </w:r>
          </w:p>
        </w:tc>
        <w:tc>
          <w:tcPr>
            <w:tcW w:w="8656" w:type="dxa"/>
            <w:noWrap w:val="0"/>
            <w:vAlign w:val="center"/>
          </w:tcPr>
          <w:p>
            <w:pPr>
              <w:widowControl/>
              <w:jc w:val="left"/>
              <w:rPr>
                <w:rFonts w:hint="eastAsia" w:eastAsia="宋体"/>
                <w:lang w:val="en-US" w:eastAsia="zh-CN"/>
              </w:rPr>
            </w:pPr>
            <w:r>
              <w:rPr>
                <w:rFonts w:hint="eastAsia" w:ascii="宋体" w:hAnsi="宋体" w:eastAsia="宋体" w:cs="宋体"/>
                <w:i w:val="0"/>
                <w:iCs w:val="0"/>
                <w:caps w:val="0"/>
                <w:color w:val="333333"/>
                <w:spacing w:val="0"/>
                <w:sz w:val="21"/>
                <w:szCs w:val="21"/>
                <w:highlight w:val="none"/>
                <w:shd w:val="clear" w:fill="FFFFFF"/>
              </w:rPr>
              <w:t>招标范围：</w:t>
            </w:r>
            <w:r>
              <w:rPr>
                <w:rFonts w:hint="eastAsia" w:ascii="宋体" w:hAnsi="宋体" w:eastAsia="宋体" w:cs="宋体"/>
                <w:i w:val="0"/>
                <w:iCs w:val="0"/>
                <w:caps w:val="0"/>
                <w:color w:val="333333"/>
                <w:spacing w:val="0"/>
                <w:sz w:val="21"/>
                <w:szCs w:val="21"/>
                <w:highlight w:val="none"/>
                <w:shd w:val="clear" w:fill="FFFFFF"/>
                <w:lang w:val="en-US" w:eastAsia="zh-CN"/>
              </w:rPr>
              <w:t>包含并不限于以下：设备价、电梯装潢费（轿顶装饰、轿厢地面：由中标人提供样册，招标人选定，相关费用均含在本次报价中）、随机备品备件费、随机专用工具费、安装检修易耗品费、设备包装运杂费、装卸费、现场保管费、设备安装调试费（含调试电费及所用电缆费用）、技术资料费、售后（技术）服务费（包括培训费、维保费等）、安装检测费、图纸深化设计费、门洞门头改造费、门套费、井道脚手架搭拆费、井道照明及检修插座费、井道安全距离处理费、井道加固费、基础钢构件费、基础用槽钢和工字钢等费用、召唤盒开孔调整费、楼板开孔费、吊装费、弱电工程费、电梯质量监督检验部门的质量监督检验费、验收费、市场服务费、安装用电用水费、现场安全生产文明施工措施费、社会保障费、住房公积金、税金、保险等确保本工程符合验收标准所产生的全部费用。即</w:t>
            </w:r>
            <w:r>
              <w:rPr>
                <w:rFonts w:hint="default" w:ascii="宋体" w:hAnsi="宋体" w:eastAsia="宋体" w:cs="宋体"/>
                <w:i w:val="0"/>
                <w:iCs w:val="0"/>
                <w:caps w:val="0"/>
                <w:color w:val="333333"/>
                <w:spacing w:val="0"/>
                <w:sz w:val="21"/>
                <w:szCs w:val="21"/>
                <w:highlight w:val="none"/>
                <w:shd w:val="clear" w:fill="FFFFFF"/>
                <w:lang w:val="en-US" w:eastAsia="zh-CN"/>
              </w:rPr>
              <w:t>“</w:t>
            </w:r>
            <w:r>
              <w:rPr>
                <w:rFonts w:hint="eastAsia" w:ascii="宋体" w:hAnsi="宋体" w:eastAsia="宋体" w:cs="宋体"/>
                <w:i w:val="0"/>
                <w:iCs w:val="0"/>
                <w:caps w:val="0"/>
                <w:color w:val="333333"/>
                <w:spacing w:val="0"/>
                <w:sz w:val="21"/>
                <w:szCs w:val="21"/>
                <w:highlight w:val="none"/>
                <w:shd w:val="clear" w:fill="FFFFFF"/>
                <w:lang w:val="en-US" w:eastAsia="zh-CN"/>
              </w:rPr>
              <w:t>交钥匙工程</w:t>
            </w:r>
            <w:r>
              <w:rPr>
                <w:rFonts w:hint="default" w:ascii="宋体" w:hAnsi="宋体" w:eastAsia="宋体" w:cs="宋体"/>
                <w:i w:val="0"/>
                <w:iCs w:val="0"/>
                <w:caps w:val="0"/>
                <w:color w:val="333333"/>
                <w:spacing w:val="0"/>
                <w:sz w:val="21"/>
                <w:szCs w:val="21"/>
                <w:highlight w:val="none"/>
                <w:shd w:val="clear" w:fill="FFFFFF"/>
                <w:lang w:val="en-US" w:eastAsia="zh-CN"/>
              </w:rPr>
              <w:t>”</w:t>
            </w:r>
            <w:r>
              <w:rPr>
                <w:rFonts w:hint="eastAsia" w:ascii="宋体" w:hAnsi="宋体" w:eastAsia="宋体" w:cs="宋体"/>
                <w:i w:val="0"/>
                <w:iCs w:val="0"/>
                <w:caps w:val="0"/>
                <w:color w:val="333333"/>
                <w:spacing w:val="0"/>
                <w:sz w:val="21"/>
                <w:szCs w:val="21"/>
                <w:highlight w:val="none"/>
                <w:shd w:val="clear" w:fill="FFFFFF"/>
                <w:lang w:val="en-US" w:eastAsia="zh-CN"/>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0"/>
            <w:vAlign w:val="center"/>
          </w:tcPr>
          <w:p>
            <w:pPr>
              <w:jc w:val="center"/>
              <w:rPr>
                <w:rFonts w:hint="default" w:ascii="宋体" w:hAnsi="宋体"/>
                <w:lang w:val="en-US" w:eastAsia="zh-CN"/>
              </w:rPr>
            </w:pPr>
            <w:r>
              <w:rPr>
                <w:rFonts w:hint="eastAsia" w:ascii="宋体" w:hAnsi="宋体"/>
                <w:lang w:val="en-US" w:eastAsia="zh-CN"/>
              </w:rPr>
              <w:t>3</w:t>
            </w:r>
          </w:p>
        </w:tc>
        <w:tc>
          <w:tcPr>
            <w:tcW w:w="8656" w:type="dxa"/>
            <w:noWrap w:val="0"/>
            <w:vAlign w:val="center"/>
          </w:tcPr>
          <w:p>
            <w:pPr>
              <w:rPr>
                <w:rFonts w:hint="eastAsia" w:eastAsia="宋体"/>
                <w:lang w:val="en-US" w:eastAsia="zh-CN"/>
              </w:rPr>
            </w:pPr>
            <w:r>
              <w:rPr>
                <w:rFonts w:hint="eastAsia" w:eastAsia="宋体"/>
                <w:lang w:val="en-US" w:eastAsia="zh-CN"/>
              </w:rPr>
              <w:t>功能要求：</w:t>
            </w:r>
          </w:p>
          <w:p>
            <w:pPr>
              <w:numPr>
                <w:ilvl w:val="0"/>
                <w:numId w:val="0"/>
              </w:numPr>
              <w:rPr>
                <w:rFonts w:hint="default" w:eastAsia="宋体"/>
                <w:lang w:val="en-US" w:eastAsia="zh-CN"/>
              </w:rPr>
            </w:pPr>
            <w:r>
              <w:rPr>
                <w:rFonts w:hint="eastAsia" w:eastAsia="宋体"/>
                <w:lang w:val="en-US" w:eastAsia="zh-CN"/>
              </w:rPr>
              <w:t xml:space="preserve">  合格，电梯产品质量、性能指标、安装质量、维修保养及售后服务必须达到国家现行规范和规定标准。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0"/>
            <w:vAlign w:val="center"/>
          </w:tcPr>
          <w:p>
            <w:pPr>
              <w:jc w:val="center"/>
              <w:rPr>
                <w:rFonts w:hint="default" w:ascii="宋体" w:hAnsi="宋体"/>
                <w:b/>
                <w:bCs/>
                <w:lang w:val="en-US" w:eastAsia="zh-CN"/>
              </w:rPr>
            </w:pPr>
            <w:r>
              <w:rPr>
                <w:rFonts w:hint="eastAsia" w:ascii="宋体" w:hAnsi="宋体"/>
                <w:b/>
                <w:bCs/>
                <w:lang w:val="en-US" w:eastAsia="zh-CN"/>
              </w:rPr>
              <w:t>二</w:t>
            </w:r>
          </w:p>
        </w:tc>
        <w:tc>
          <w:tcPr>
            <w:tcW w:w="8656" w:type="dxa"/>
            <w:noWrap w:val="0"/>
            <w:vAlign w:val="center"/>
          </w:tcPr>
          <w:p>
            <w:pPr>
              <w:widowControl/>
              <w:jc w:val="left"/>
              <w:rPr>
                <w:rFonts w:hint="eastAsia" w:eastAsia="宋体"/>
                <w:b/>
                <w:bCs/>
                <w:lang w:eastAsia="zh-CN"/>
              </w:rPr>
            </w:pPr>
            <w:r>
              <w:rPr>
                <w:rFonts w:hint="eastAsia" w:eastAsia="宋体"/>
                <w:b/>
                <w:bCs/>
                <w:lang w:val="en-US" w:eastAsia="zh-CN"/>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0"/>
            <w:vAlign w:val="center"/>
          </w:tcPr>
          <w:p>
            <w:pPr>
              <w:jc w:val="center"/>
              <w:rPr>
                <w:rFonts w:hint="default" w:ascii="宋体" w:hAnsi="宋体"/>
                <w:lang w:val="en-US" w:eastAsia="zh-CN"/>
              </w:rPr>
            </w:pPr>
            <w:r>
              <w:rPr>
                <w:rFonts w:hint="eastAsia" w:ascii="宋体" w:hAnsi="宋体"/>
                <w:lang w:val="en-US" w:eastAsia="zh-CN"/>
              </w:rPr>
              <w:t>1</w:t>
            </w:r>
          </w:p>
        </w:tc>
        <w:tc>
          <w:tcPr>
            <w:tcW w:w="8656" w:type="dxa"/>
            <w:noWrap w:val="0"/>
            <w:vAlign w:val="center"/>
          </w:tcPr>
          <w:p>
            <w:pPr>
              <w:widowControl/>
              <w:numPr>
                <w:ilvl w:val="0"/>
                <w:numId w:val="2"/>
              </w:numPr>
              <w:jc w:val="left"/>
              <w:rPr>
                <w:rFonts w:hint="eastAsia" w:eastAsia="宋体"/>
              </w:rPr>
            </w:pPr>
            <w:r>
              <w:rPr>
                <w:rFonts w:hint="eastAsia" w:ascii="Times New Roman" w:hAnsi="Times New Roman" w:eastAsia="宋体" w:cs="Times New Roman"/>
                <w:lang w:val="en-US" w:eastAsia="zh-CN"/>
              </w:rPr>
              <w:t>包含但不限于以下内容：门洞改造、井道加固、电梯门套等</w:t>
            </w:r>
            <w:r>
              <w:rPr>
                <w:rFonts w:hint="eastAsia" w:eastAsia="宋体"/>
                <w:lang w:val="en-US" w:eastAsia="zh-CN"/>
              </w:rPr>
              <w:t>投标人自行踏勘</w:t>
            </w:r>
            <w:r>
              <w:rPr>
                <w:rFonts w:hint="eastAsia"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0"/>
            <w:vAlign w:val="center"/>
          </w:tcPr>
          <w:p>
            <w:pPr>
              <w:jc w:val="center"/>
              <w:rPr>
                <w:rFonts w:hint="default" w:ascii="宋体" w:hAnsi="宋体"/>
                <w:b/>
                <w:bCs/>
                <w:lang w:val="en-US" w:eastAsia="zh-CN"/>
              </w:rPr>
            </w:pPr>
            <w:r>
              <w:rPr>
                <w:rFonts w:hint="eastAsia" w:ascii="宋体" w:hAnsi="宋体"/>
                <w:b/>
                <w:bCs/>
                <w:lang w:val="en-US" w:eastAsia="zh-CN"/>
              </w:rPr>
              <w:t>三</w:t>
            </w:r>
          </w:p>
        </w:tc>
        <w:tc>
          <w:tcPr>
            <w:tcW w:w="8656" w:type="dxa"/>
            <w:noWrap w:val="0"/>
            <w:vAlign w:val="center"/>
          </w:tcPr>
          <w:p>
            <w:pPr>
              <w:widowControl/>
              <w:jc w:val="left"/>
              <w:rPr>
                <w:rFonts w:hint="default" w:eastAsia="宋体"/>
                <w:b/>
                <w:bCs/>
                <w:lang w:val="en-US" w:eastAsia="zh-CN"/>
              </w:rPr>
            </w:pPr>
            <w:r>
              <w:rPr>
                <w:rFonts w:hint="eastAsia" w:eastAsia="宋体"/>
                <w:b/>
                <w:bCs/>
                <w:lang w:val="en-US" w:eastAsia="zh-CN"/>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0"/>
            <w:vAlign w:val="center"/>
          </w:tcPr>
          <w:p>
            <w:pPr>
              <w:jc w:val="center"/>
              <w:rPr>
                <w:rFonts w:hint="default" w:ascii="宋体" w:hAnsi="宋体"/>
                <w:lang w:val="en-US" w:eastAsia="zh-CN"/>
              </w:rPr>
            </w:pPr>
            <w:r>
              <w:rPr>
                <w:rFonts w:hint="eastAsia" w:ascii="宋体" w:hAnsi="宋体"/>
                <w:lang w:val="en-US" w:eastAsia="zh-CN"/>
              </w:rPr>
              <w:t>1</w:t>
            </w:r>
          </w:p>
        </w:tc>
        <w:tc>
          <w:tcPr>
            <w:tcW w:w="8656" w:type="dxa"/>
            <w:noWrap w:val="0"/>
            <w:vAlign w:val="center"/>
          </w:tcPr>
          <w:p>
            <w:pPr>
              <w:widowControl/>
              <w:jc w:val="left"/>
              <w:rPr>
                <w:rFonts w:hint="eastAsia" w:eastAsia="宋体"/>
                <w:lang w:val="en-US" w:eastAsia="zh-CN"/>
              </w:rPr>
            </w:pPr>
            <w:r>
              <w:rPr>
                <w:rFonts w:hint="eastAsia" w:eastAsia="宋体"/>
                <w:lang w:val="en-US" w:eastAsia="zh-CN"/>
              </w:rPr>
              <w:t>验收时间：</w:t>
            </w:r>
            <w:r>
              <w:rPr>
                <w:rFonts w:hint="eastAsia" w:ascii="宋体" w:hAnsi="宋体" w:eastAsia="宋体" w:cs="宋体"/>
                <w:sz w:val="24"/>
                <w:szCs w:val="24"/>
              </w:rPr>
              <w:t>中标人在电梯货物整体安装调试完毕后。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0"/>
            <w:vAlign w:val="center"/>
          </w:tcPr>
          <w:p>
            <w:pPr>
              <w:jc w:val="center"/>
              <w:rPr>
                <w:rFonts w:hint="default" w:ascii="宋体" w:hAnsi="宋体"/>
                <w:lang w:val="en-US" w:eastAsia="zh-CN"/>
              </w:rPr>
            </w:pPr>
            <w:r>
              <w:rPr>
                <w:rFonts w:hint="eastAsia" w:ascii="宋体" w:hAnsi="宋体"/>
                <w:lang w:val="en-US" w:eastAsia="zh-CN"/>
              </w:rPr>
              <w:t>2</w:t>
            </w:r>
          </w:p>
        </w:tc>
        <w:tc>
          <w:tcPr>
            <w:tcW w:w="8656" w:type="dxa"/>
            <w:noWrap w:val="0"/>
            <w:vAlign w:val="center"/>
          </w:tcPr>
          <w:p>
            <w:pPr>
              <w:widowControl/>
              <w:jc w:val="left"/>
              <w:rPr>
                <w:rFonts w:hint="eastAsia" w:eastAsia="宋体"/>
                <w:lang w:val="en-US" w:eastAsia="zh-CN"/>
              </w:rPr>
            </w:pPr>
            <w:r>
              <w:rPr>
                <w:rFonts w:hint="eastAsia" w:eastAsia="宋体"/>
                <w:lang w:val="en-US" w:eastAsia="zh-CN"/>
              </w:rPr>
              <w:t>验收标准：按国家有关电梯标准，并请当地特种设备验测中心电梯质检部门验收和试验，</w:t>
            </w:r>
            <w:r>
              <w:rPr>
                <w:rFonts w:hint="eastAsia" w:ascii="宋体" w:hAnsi="宋体" w:eastAsia="宋体" w:cs="宋体"/>
                <w:i w:val="0"/>
                <w:iCs w:val="0"/>
                <w:caps w:val="0"/>
                <w:color w:val="333333"/>
                <w:spacing w:val="0"/>
                <w:sz w:val="21"/>
                <w:szCs w:val="21"/>
                <w:highlight w:val="none"/>
                <w:shd w:val="clear" w:fill="FFFFFF"/>
              </w:rPr>
              <w:t>并取得国家质量监督检验部门颁发的《电梯验收检验报告》及《电梯检验合格证》等相应的文件证明。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noWrap w:val="0"/>
            <w:vAlign w:val="center"/>
          </w:tcPr>
          <w:p>
            <w:pPr>
              <w:jc w:val="center"/>
              <w:rPr>
                <w:rFonts w:hint="default" w:ascii="宋体" w:hAnsi="宋体"/>
                <w:lang w:val="en-US" w:eastAsia="zh-CN"/>
              </w:rPr>
            </w:pPr>
            <w:r>
              <w:rPr>
                <w:rFonts w:hint="eastAsia" w:ascii="宋体" w:hAnsi="宋体"/>
                <w:lang w:val="en-US" w:eastAsia="zh-CN"/>
              </w:rPr>
              <w:t>3</w:t>
            </w:r>
          </w:p>
        </w:tc>
        <w:tc>
          <w:tcPr>
            <w:tcW w:w="8656" w:type="dxa"/>
            <w:noWrap w:val="0"/>
            <w:vAlign w:val="center"/>
          </w:tcPr>
          <w:p>
            <w:pPr>
              <w:widowControl/>
              <w:jc w:val="left"/>
              <w:rPr>
                <w:rFonts w:hint="eastAsia" w:eastAsia="宋体"/>
                <w:lang w:val="en-US" w:eastAsia="zh-CN"/>
              </w:rPr>
            </w:pPr>
            <w:r>
              <w:rPr>
                <w:rFonts w:hint="eastAsia"/>
                <w:color w:val="auto"/>
                <w:lang w:val="en-US" w:eastAsia="zh-CN"/>
              </w:rPr>
              <w:t>中标</w:t>
            </w:r>
            <w:r>
              <w:rPr>
                <w:rFonts w:hint="eastAsia" w:eastAsia="宋体"/>
                <w:lang w:val="en-US" w:eastAsia="zh-CN"/>
              </w:rPr>
              <w:t>人应负责办理特种设备使用证（电梯）及相关手续。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0" w:type="dxa"/>
            <w:gridSpan w:val="2"/>
            <w:noWrap w:val="0"/>
            <w:vAlign w:val="center"/>
          </w:tcPr>
          <w:p>
            <w:pPr>
              <w:widowControl/>
              <w:jc w:val="left"/>
              <w:rPr>
                <w:rFonts w:hint="default" w:eastAsia="宋体"/>
                <w:lang w:val="en-US" w:eastAsia="zh-CN"/>
              </w:rPr>
            </w:pPr>
            <w:r>
              <w:rPr>
                <w:rFonts w:hint="eastAsia" w:eastAsia="宋体"/>
                <w:b/>
                <w:bCs/>
                <w:lang w:val="en-US" w:eastAsia="zh-CN"/>
              </w:rPr>
              <w:t>备注：1、施工中的水电费由中标人自行承担；2、电梯均应具备节能运行模式，电梯井壁、井底、机房楼面与预留孔，由厂家负责及时提供资料并配合施工 3、应满足产品质量标准、检测标准、测试手段，其它与垂直电梯、自动扶梯制造、安装、检验、运行、维护保养等有关的国家标准、行业标准及地方相关规定。4、所有技术、规范、质保、运维服务等要求应符合招标文件、国家规范及验收标准，并满足业主需要及现场情况；5、成品保护相关费用包含在内；6、电梯调试电缆在本次投标范围内，请各投标单位自行考虑</w:t>
            </w:r>
          </w:p>
        </w:tc>
      </w:tr>
    </w:tbl>
    <w:p>
      <w:pPr>
        <w:pStyle w:val="30"/>
        <w:ind w:firstLine="640"/>
        <w:rPr>
          <w:rFonts w:hint="default" w:ascii="仿宋" w:hAnsi="仿宋" w:eastAsia="仿宋"/>
          <w:bCs/>
          <w:sz w:val="32"/>
          <w:lang w:val="en-US" w:eastAsia="zh-CN"/>
        </w:rPr>
      </w:pPr>
    </w:p>
    <w:p>
      <w:pPr>
        <w:pStyle w:val="30"/>
        <w:ind w:firstLine="640"/>
        <w:rPr>
          <w:rFonts w:ascii="仿宋" w:hAnsi="仿宋" w:eastAsia="仿宋"/>
          <w:bCs/>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643"/>
        <w:rPr>
          <w:rFonts w:ascii="仿宋" w:hAnsi="仿宋" w:eastAsia="仿宋"/>
          <w:b/>
          <w:sz w:val="32"/>
        </w:rPr>
      </w:pPr>
    </w:p>
    <w:p>
      <w:pPr>
        <w:pStyle w:val="30"/>
        <w:ind w:firstLine="0" w:firstLineChars="0"/>
        <w:rPr>
          <w:rFonts w:ascii="仿宋" w:hAnsi="仿宋" w:eastAsia="仿宋"/>
          <w:b/>
          <w:sz w:val="32"/>
        </w:rPr>
      </w:pPr>
    </w:p>
    <w:p>
      <w:pPr>
        <w:pStyle w:val="30"/>
        <w:ind w:firstLine="0" w:firstLineChars="0"/>
        <w:rPr>
          <w:rFonts w:ascii="仿宋" w:hAnsi="仿宋" w:eastAsia="仿宋"/>
          <w:b/>
          <w:sz w:val="32"/>
        </w:rPr>
      </w:pPr>
    </w:p>
    <w:p>
      <w:pPr>
        <w:pStyle w:val="30"/>
        <w:ind w:firstLine="0" w:firstLineChars="0"/>
        <w:rPr>
          <w:rFonts w:hint="eastAsia" w:ascii="仿宋" w:hAnsi="仿宋" w:eastAsia="仿宋"/>
          <w:b/>
          <w:sz w:val="32"/>
        </w:rPr>
      </w:pPr>
    </w:p>
    <w:p>
      <w:pPr>
        <w:pStyle w:val="30"/>
        <w:ind w:firstLine="0" w:firstLineChars="0"/>
        <w:rPr>
          <w:rFonts w:ascii="仿宋" w:hAnsi="仿宋" w:eastAsia="仿宋"/>
          <w:b/>
          <w:sz w:val="32"/>
        </w:rPr>
      </w:pPr>
      <w:r>
        <w:rPr>
          <w:rFonts w:hint="eastAsia" w:ascii="仿宋" w:hAnsi="仿宋" w:eastAsia="仿宋"/>
          <w:b/>
          <w:sz w:val="32"/>
        </w:rPr>
        <w:t>附件3</w:t>
      </w:r>
    </w:p>
    <w:p>
      <w:pPr>
        <w:pStyle w:val="30"/>
        <w:ind w:firstLine="2811" w:firstLineChars="700"/>
        <w:rPr>
          <w:rFonts w:ascii="仿宋" w:hAnsi="仿宋" w:eastAsia="仿宋"/>
          <w:b/>
          <w:sz w:val="32"/>
        </w:rPr>
      </w:pPr>
      <w:r>
        <w:rPr>
          <w:rFonts w:hint="eastAsia" w:ascii="仿宋" w:hAnsi="仿宋" w:eastAsia="仿宋"/>
          <w:b/>
          <w:sz w:val="40"/>
          <w:szCs w:val="40"/>
        </w:rPr>
        <w:t>本工程招标控制价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1407"/>
        <w:gridCol w:w="1914"/>
        <w:gridCol w:w="1915"/>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jc w:val="center"/>
              <w:rPr>
                <w:rFonts w:ascii="仿宋" w:hAnsi="仿宋" w:eastAsia="仿宋" w:cs="仿宋"/>
                <w:b/>
                <w:sz w:val="24"/>
              </w:rPr>
            </w:pPr>
            <w:r>
              <w:rPr>
                <w:rFonts w:hint="eastAsia" w:ascii="仿宋" w:hAnsi="仿宋" w:eastAsia="仿宋" w:cs="仿宋"/>
                <w:b/>
                <w:sz w:val="24"/>
              </w:rPr>
              <w:t>产品名称</w:t>
            </w:r>
          </w:p>
        </w:tc>
        <w:tc>
          <w:tcPr>
            <w:tcW w:w="1407" w:type="dxa"/>
          </w:tcPr>
          <w:p>
            <w:pPr>
              <w:jc w:val="center"/>
              <w:rPr>
                <w:rFonts w:ascii="仿宋" w:hAnsi="仿宋" w:eastAsia="仿宋" w:cs="仿宋"/>
                <w:b/>
                <w:sz w:val="24"/>
              </w:rPr>
            </w:pPr>
            <w:r>
              <w:rPr>
                <w:rFonts w:hint="eastAsia" w:ascii="仿宋" w:hAnsi="仿宋" w:eastAsia="仿宋" w:cs="仿宋"/>
                <w:b/>
                <w:sz w:val="24"/>
              </w:rPr>
              <w:t>单位</w:t>
            </w:r>
          </w:p>
        </w:tc>
        <w:tc>
          <w:tcPr>
            <w:tcW w:w="1914" w:type="dxa"/>
          </w:tcPr>
          <w:p>
            <w:pPr>
              <w:jc w:val="center"/>
              <w:rPr>
                <w:rFonts w:ascii="仿宋" w:hAnsi="仿宋" w:eastAsia="仿宋" w:cs="仿宋"/>
                <w:b/>
                <w:sz w:val="24"/>
              </w:rPr>
            </w:pPr>
            <w:r>
              <w:rPr>
                <w:rFonts w:hint="eastAsia" w:ascii="仿宋" w:hAnsi="仿宋" w:eastAsia="仿宋" w:cs="仿宋"/>
                <w:b/>
                <w:sz w:val="24"/>
              </w:rPr>
              <w:t>数量</w:t>
            </w:r>
          </w:p>
        </w:tc>
        <w:tc>
          <w:tcPr>
            <w:tcW w:w="1915" w:type="dxa"/>
          </w:tcPr>
          <w:p>
            <w:pPr>
              <w:jc w:val="center"/>
              <w:rPr>
                <w:rFonts w:hint="eastAsia" w:ascii="仿宋" w:hAnsi="仿宋" w:eastAsia="仿宋" w:cs="仿宋"/>
                <w:b/>
                <w:sz w:val="24"/>
                <w:lang w:eastAsia="zh-CN"/>
              </w:rPr>
            </w:pPr>
            <w:r>
              <w:rPr>
                <w:rFonts w:hint="eastAsia" w:ascii="仿宋" w:hAnsi="仿宋" w:eastAsia="仿宋" w:cs="仿宋"/>
                <w:b/>
                <w:sz w:val="24"/>
              </w:rPr>
              <w:t>控制价/元/</w:t>
            </w:r>
            <w:r>
              <w:rPr>
                <w:rFonts w:hint="eastAsia" w:ascii="仿宋" w:hAnsi="仿宋" w:eastAsia="仿宋" w:cs="仿宋"/>
                <w:b/>
                <w:sz w:val="24"/>
                <w:lang w:eastAsia="zh-CN"/>
              </w:rPr>
              <w:t>套</w:t>
            </w:r>
          </w:p>
        </w:tc>
        <w:tc>
          <w:tcPr>
            <w:tcW w:w="1915" w:type="dxa"/>
          </w:tcPr>
          <w:p>
            <w:pPr>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1" w:type="dxa"/>
          </w:tcPr>
          <w:p>
            <w:pPr>
              <w:jc w:val="center"/>
              <w:rPr>
                <w:rFonts w:hint="eastAsia" w:ascii="仿宋" w:hAnsi="仿宋" w:eastAsia="仿宋" w:cs="仿宋"/>
                <w:bCs/>
                <w:sz w:val="24"/>
                <w:lang w:eastAsia="zh-CN"/>
              </w:rPr>
            </w:pPr>
            <w:r>
              <w:rPr>
                <w:rFonts w:hint="eastAsia" w:ascii="仿宋" w:hAnsi="仿宋" w:eastAsia="仿宋" w:cs="仿宋"/>
                <w:bCs/>
                <w:sz w:val="24"/>
                <w:lang w:eastAsia="zh-CN"/>
              </w:rPr>
              <w:t>电梯</w:t>
            </w:r>
          </w:p>
        </w:tc>
        <w:tc>
          <w:tcPr>
            <w:tcW w:w="1407" w:type="dxa"/>
          </w:tcPr>
          <w:p>
            <w:pPr>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套</w:t>
            </w:r>
          </w:p>
        </w:tc>
        <w:tc>
          <w:tcPr>
            <w:tcW w:w="1914" w:type="dxa"/>
          </w:tcPr>
          <w:p>
            <w:pPr>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1</w:t>
            </w:r>
          </w:p>
        </w:tc>
        <w:tc>
          <w:tcPr>
            <w:tcW w:w="1915" w:type="dxa"/>
          </w:tcPr>
          <w:p>
            <w:pPr>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200000</w:t>
            </w:r>
          </w:p>
        </w:tc>
        <w:tc>
          <w:tcPr>
            <w:tcW w:w="1915" w:type="dxa"/>
          </w:tcPr>
          <w:p>
            <w:pPr>
              <w:jc w:val="center"/>
              <w:rPr>
                <w:rFonts w:hint="eastAsia" w:ascii="仿宋" w:hAnsi="仿宋" w:eastAsia="仿宋" w:cs="仿宋"/>
                <w:bCs/>
                <w:sz w:val="24"/>
                <w:lang w:eastAsia="zh-CN"/>
              </w:rPr>
            </w:pPr>
          </w:p>
        </w:tc>
      </w:tr>
    </w:tbl>
    <w:p>
      <w:pPr>
        <w:ind w:firstLine="482" w:firstLineChars="200"/>
        <w:jc w:val="left"/>
        <w:rPr>
          <w:rFonts w:ascii="仿宋" w:hAnsi="仿宋" w:eastAsia="仿宋" w:cs="仿宋"/>
          <w:b/>
          <w:sz w:val="24"/>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pStyle w:val="30"/>
        <w:rPr>
          <w:rFonts w:ascii="仿宋" w:hAnsi="仿宋" w:eastAsia="仿宋"/>
          <w:b/>
          <w:sz w:val="28"/>
          <w:szCs w:val="28"/>
        </w:rPr>
      </w:pPr>
    </w:p>
    <w:p>
      <w:pPr>
        <w:pStyle w:val="30"/>
        <w:rPr>
          <w:rFonts w:ascii="仿宋" w:hAnsi="仿宋" w:eastAsia="仿宋"/>
          <w:b/>
          <w:sz w:val="28"/>
          <w:szCs w:val="28"/>
        </w:rPr>
      </w:pPr>
    </w:p>
    <w:p>
      <w:pPr>
        <w:pStyle w:val="30"/>
        <w:rPr>
          <w:rFonts w:ascii="仿宋" w:hAnsi="仿宋" w:eastAsia="仿宋"/>
          <w:b/>
          <w:sz w:val="28"/>
          <w:szCs w:val="28"/>
        </w:rPr>
      </w:pPr>
    </w:p>
    <w:p>
      <w:pPr>
        <w:pStyle w:val="30"/>
        <w:rPr>
          <w:rFonts w:ascii="仿宋" w:hAnsi="仿宋" w:eastAsia="仿宋"/>
          <w:b/>
          <w:sz w:val="28"/>
          <w:szCs w:val="28"/>
        </w:rPr>
      </w:pPr>
    </w:p>
    <w:p>
      <w:pPr>
        <w:jc w:val="left"/>
        <w:rPr>
          <w:rFonts w:ascii="仿宋" w:hAnsi="仿宋" w:eastAsia="仿宋"/>
          <w:b/>
          <w:sz w:val="28"/>
          <w:szCs w:val="28"/>
        </w:rPr>
      </w:pPr>
    </w:p>
    <w:p>
      <w:pPr>
        <w:jc w:val="left"/>
        <w:rPr>
          <w:rFonts w:hint="eastAsia" w:ascii="仿宋" w:hAnsi="仿宋" w:eastAsia="仿宋"/>
          <w:b/>
          <w:sz w:val="28"/>
          <w:szCs w:val="28"/>
        </w:rPr>
      </w:pPr>
    </w:p>
    <w:p>
      <w:pPr>
        <w:jc w:val="left"/>
        <w:rPr>
          <w:rFonts w:ascii="仿宋" w:hAnsi="仿宋" w:eastAsia="仿宋"/>
          <w:b/>
          <w:sz w:val="28"/>
          <w:szCs w:val="28"/>
        </w:rPr>
      </w:pPr>
      <w:r>
        <w:rPr>
          <w:rFonts w:hint="eastAsia" w:ascii="仿宋" w:hAnsi="仿宋" w:eastAsia="仿宋"/>
          <w:b/>
          <w:sz w:val="28"/>
          <w:szCs w:val="28"/>
        </w:rPr>
        <w:t>格式1：</w:t>
      </w: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w:t>
      </w:r>
      <w:r>
        <w:rPr>
          <w:rFonts w:hint="eastAsia" w:ascii="仿宋" w:hAnsi="仿宋" w:eastAsia="仿宋"/>
          <w:sz w:val="28"/>
          <w:szCs w:val="21"/>
        </w:rPr>
        <w:t>（姓名）为我的代理人，以本公司的名义参加</w:t>
      </w:r>
      <w:r>
        <w:rPr>
          <w:rFonts w:hint="eastAsia" w:ascii="仿宋" w:hAnsi="仿宋" w:eastAsia="仿宋"/>
          <w:sz w:val="28"/>
          <w:szCs w:val="21"/>
          <w:u w:val="single"/>
        </w:rPr>
        <w:t>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人（盖章）：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法定代表人（盖章）：</w:t>
      </w:r>
    </w:p>
    <w:p>
      <w:pPr>
        <w:ind w:right="420"/>
        <w:jc w:val="center"/>
        <w:rPr>
          <w:rFonts w:ascii="仿宋" w:hAnsi="仿宋" w:eastAsia="仿宋"/>
          <w:sz w:val="28"/>
        </w:rPr>
      </w:pPr>
      <w:r>
        <w:rPr>
          <w:rFonts w:hint="eastAsia" w:ascii="仿宋" w:hAnsi="仿宋" w:eastAsia="仿宋"/>
          <w:sz w:val="28"/>
          <w:szCs w:val="21"/>
        </w:rPr>
        <w:t>　　　　　　　　　　　　　　　　　　年　　　月　　　日</w:t>
      </w:r>
    </w:p>
    <w:tbl>
      <w:tblPr>
        <w:tblStyle w:val="14"/>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t>格式2：</w:t>
      </w: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（一）根据已获取的工程招标文件，按照《中华人民共和国招标投标法》及有关规定，我单位经考察现场和研究文件后，愿以人民币</w:t>
      </w:r>
      <w:r>
        <w:rPr>
          <w:rFonts w:hint="eastAsia" w:ascii="仿宋" w:hAnsi="仿宋" w:eastAsia="仿宋"/>
          <w:sz w:val="28"/>
          <w:szCs w:val="28"/>
          <w:u w:val="single"/>
        </w:rPr>
        <w:t xml:space="preserve">      </w:t>
      </w:r>
      <w:r>
        <w:rPr>
          <w:rFonts w:hint="eastAsia" w:ascii="仿宋" w:hAnsi="仿宋" w:eastAsia="仿宋"/>
          <w:sz w:val="28"/>
          <w:szCs w:val="28"/>
        </w:rPr>
        <w:t>(大写)按招标文件的要求承包本次招标范围内的全部工作（各项按实际数量结算）。</w:t>
      </w:r>
    </w:p>
    <w:p>
      <w:pPr>
        <w:rPr>
          <w:rFonts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u w:val="single"/>
        </w:rPr>
        <w:t xml:space="preserve">       </w:t>
      </w:r>
      <w:r>
        <w:rPr>
          <w:rFonts w:hint="eastAsia" w:ascii="仿宋" w:hAnsi="仿宋" w:eastAsia="仿宋" w:cs="仿宋"/>
          <w:kern w:val="0"/>
          <w:sz w:val="28"/>
          <w:szCs w:val="28"/>
        </w:rPr>
        <w:t>日历天内将合同标的全部交付并安装完毕。</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sz w:val="28"/>
          <w:szCs w:val="28"/>
          <w:u w:val="single"/>
        </w:rPr>
        <w:t xml:space="preserve">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投标人(盖章)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(盖章)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sz w:val="24"/>
          <w:szCs w:val="24"/>
        </w:rPr>
        <w:t xml:space="preserve"> 年   月    日</w:t>
      </w:r>
    </w:p>
    <w:p>
      <w:pPr>
        <w:rPr>
          <w:rFonts w:ascii="仿宋" w:hAnsi="仿宋" w:eastAsia="仿宋"/>
          <w:b/>
          <w:sz w:val="32"/>
        </w:rPr>
      </w:pP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t>格式3：</w:t>
      </w:r>
    </w:p>
    <w:p>
      <w:pPr>
        <w:ind w:firstLine="3614" w:firstLineChars="1000"/>
        <w:rPr>
          <w:rFonts w:ascii="仿宋" w:hAnsi="仿宋" w:eastAsia="仿宋"/>
          <w:b/>
          <w:sz w:val="36"/>
          <w:szCs w:val="36"/>
        </w:rPr>
      </w:pPr>
      <w:r>
        <w:rPr>
          <w:rFonts w:hint="eastAsia" w:ascii="仿宋" w:hAnsi="仿宋" w:eastAsia="仿宋"/>
          <w:b/>
          <w:sz w:val="36"/>
          <w:szCs w:val="36"/>
        </w:rPr>
        <w:t>二次报价函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（一）根据已获取的工程招标文件，按照《中华人民共和国招标投标法》及有关规定，我单位经考察现场和研究文件后，愿以人民币</w:t>
      </w:r>
      <w:r>
        <w:rPr>
          <w:rFonts w:hint="eastAsia" w:ascii="仿宋" w:hAnsi="仿宋" w:eastAsia="仿宋"/>
          <w:sz w:val="28"/>
          <w:szCs w:val="28"/>
          <w:u w:val="single"/>
        </w:rPr>
        <w:t xml:space="preserve">     </w:t>
      </w:r>
      <w:r>
        <w:rPr>
          <w:rFonts w:hint="eastAsia" w:ascii="仿宋" w:hAnsi="仿宋" w:eastAsia="仿宋"/>
          <w:sz w:val="28"/>
          <w:szCs w:val="28"/>
        </w:rPr>
        <w:t>(大写)按招标文件的要求承包本次招标范围内的全部工作（各项按实际数量结算）。</w:t>
      </w:r>
    </w:p>
    <w:p>
      <w:pPr>
        <w:rPr>
          <w:rFonts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u w:val="single"/>
        </w:rPr>
        <w:t xml:space="preserve">       </w:t>
      </w:r>
      <w:r>
        <w:rPr>
          <w:rFonts w:hint="eastAsia" w:ascii="仿宋" w:hAnsi="仿宋" w:eastAsia="仿宋" w:cs="仿宋"/>
          <w:kern w:val="0"/>
          <w:sz w:val="28"/>
          <w:szCs w:val="28"/>
        </w:rPr>
        <w:t>日历天内将合同标的全部交付并安装完毕</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sz w:val="28"/>
          <w:szCs w:val="28"/>
          <w:u w:val="single"/>
        </w:rPr>
        <w:t xml:space="preserve">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投标人(盖章)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(盖章)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sz w:val="24"/>
          <w:szCs w:val="24"/>
        </w:rPr>
        <w:t>年   月    日</w:t>
      </w:r>
    </w:p>
    <w:p>
      <w:pPr>
        <w:rPr>
          <w:rFonts w:ascii="仿宋" w:hAnsi="仿宋" w:eastAsia="仿宋"/>
          <w:b/>
          <w:sz w:val="32"/>
        </w:rPr>
      </w:pPr>
    </w:p>
    <w:p>
      <w:pPr>
        <w:rPr>
          <w:rFonts w:ascii="仿宋" w:hAnsi="仿宋" w:eastAsia="仿宋"/>
          <w:b/>
          <w:sz w:val="32"/>
        </w:rPr>
      </w:pPr>
      <w:r>
        <w:rPr>
          <w:rFonts w:hint="eastAsia" w:ascii="仿宋" w:hAnsi="仿宋" w:eastAsia="仿宋"/>
          <w:b/>
          <w:sz w:val="32"/>
        </w:rPr>
        <w:t>注：此项仅盖法人印章及法定代表人印章，由法定代表人或授权人现场二次报价使用。</w:t>
      </w: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t>格式4：</w:t>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rPr>
        <w:t>(建设单位)：</w:t>
      </w:r>
    </w:p>
    <w:p>
      <w:pPr>
        <w:rPr>
          <w:rFonts w:ascii="仿宋" w:hAnsi="仿宋" w:eastAsia="仿宋"/>
          <w:sz w:val="28"/>
          <w:szCs w:val="28"/>
        </w:rPr>
      </w:pPr>
      <w:r>
        <w:rPr>
          <w:rFonts w:hint="eastAsia" w:ascii="仿宋" w:hAnsi="仿宋" w:eastAsia="仿宋"/>
          <w:sz w:val="28"/>
          <w:szCs w:val="28"/>
        </w:rPr>
        <w:t xml:space="preserve">    我单位有幸参加的招投标活动，在此承诺如下：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2、本工程不串通投标、不转包、不违法分包、不私招乱雇人员，并向管理部门提供自有劳务人员名单；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5、保证投标保证金已足额交纳至甲方指账户；</w:t>
      </w:r>
    </w:p>
    <w:p>
      <w:pPr>
        <w:ind w:firstLine="560" w:firstLineChars="200"/>
        <w:rPr>
          <w:rFonts w:ascii="仿宋" w:hAnsi="仿宋" w:eastAsia="仿宋"/>
          <w:sz w:val="28"/>
          <w:szCs w:val="28"/>
        </w:rPr>
      </w:pPr>
      <w:r>
        <w:rPr>
          <w:rFonts w:hint="eastAsia" w:ascii="仿宋" w:hAnsi="仿宋" w:eastAsia="仿宋"/>
          <w:sz w:val="28"/>
          <w:szCs w:val="28"/>
        </w:rPr>
        <w:t>6、遵守廉洁相关规定，不向招投标各方主体及监管部门行贿、受贿；</w:t>
      </w:r>
    </w:p>
    <w:p>
      <w:pPr>
        <w:ind w:firstLine="560" w:firstLineChars="200"/>
        <w:rPr>
          <w:rFonts w:ascii="仿宋" w:hAnsi="仿宋" w:eastAsia="仿宋"/>
          <w:sz w:val="28"/>
          <w:szCs w:val="28"/>
        </w:rPr>
      </w:pPr>
      <w:r>
        <w:rPr>
          <w:rFonts w:hint="eastAsia" w:ascii="仿宋" w:hAnsi="仿宋" w:eastAsia="仿宋"/>
          <w:sz w:val="28"/>
          <w:szCs w:val="28"/>
        </w:rPr>
        <w:t>以上承诺如有违反，愿自动放弃本次投标，接受相关部门处罚，并自愿退出邳州市场。</w:t>
      </w:r>
    </w:p>
    <w:p>
      <w:pPr>
        <w:ind w:firstLine="4760" w:firstLineChars="1700"/>
        <w:rPr>
          <w:rFonts w:ascii="仿宋" w:hAnsi="仿宋" w:eastAsia="仿宋"/>
          <w:sz w:val="28"/>
          <w:szCs w:val="28"/>
        </w:rPr>
      </w:pPr>
      <w:r>
        <w:rPr>
          <w:rFonts w:hint="eastAsia" w:ascii="仿宋" w:hAnsi="仿宋" w:eastAsia="仿宋"/>
          <w:sz w:val="28"/>
          <w:szCs w:val="28"/>
        </w:rPr>
        <w:t>投标人（盖章）</w:t>
      </w:r>
    </w:p>
    <w:p>
      <w:pPr>
        <w:ind w:firstLine="4760" w:firstLineChars="17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法定代表人（盖章）</w:t>
      </w:r>
    </w:p>
    <w:p>
      <w:pPr>
        <w:jc w:val="center"/>
        <w:rPr>
          <w:rFonts w:ascii="仿宋" w:hAnsi="仿宋" w:eastAsia="仿宋"/>
          <w:b/>
          <w:sz w:val="28"/>
          <w:szCs w:val="28"/>
        </w:rPr>
      </w:pPr>
    </w:p>
    <w:p>
      <w:pPr>
        <w:rPr>
          <w:rFonts w:ascii="仿宋" w:hAnsi="仿宋" w:eastAsia="仿宋"/>
          <w:b/>
          <w:sz w:val="32"/>
        </w:rPr>
      </w:pPr>
    </w:p>
    <w:p>
      <w:pPr>
        <w:rPr>
          <w:rFonts w:ascii="仿宋" w:hAnsi="仿宋" w:eastAsia="仿宋"/>
          <w:b/>
          <w:sz w:val="32"/>
        </w:rPr>
      </w:pPr>
    </w:p>
    <w:sectPr>
      <w:footerReference r:id="rId3" w:type="default"/>
      <w:pgSz w:w="11907" w:h="16840"/>
      <w:pgMar w:top="1440" w:right="1275" w:bottom="1440" w:left="1276" w:header="720" w:footer="720" w:gutter="0"/>
      <w:pgNumType w:start="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rPr>
        <w:rStyle w:val="18"/>
      </w:rPr>
      <w:instrText xml:space="preserve"> PAGE </w:instrText>
    </w:r>
    <w:r>
      <w:fldChar w:fldCharType="separate"/>
    </w:r>
    <w:r>
      <w:rPr>
        <w:rStyle w:val="18"/>
      </w:rPr>
      <w:t>11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B1D31"/>
    <w:multiLevelType w:val="singleLevel"/>
    <w:tmpl w:val="F7CB1D31"/>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DRhOGFiZDI3NjJlZjJmNWNlY2Q1MGVhODk2YmYifQ=="/>
  </w:docVars>
  <w:rsids>
    <w:rsidRoot w:val="00F15180"/>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9112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629F0"/>
    <w:rsid w:val="00274A7C"/>
    <w:rsid w:val="00286C8B"/>
    <w:rsid w:val="00292AF1"/>
    <w:rsid w:val="00295249"/>
    <w:rsid w:val="002A5954"/>
    <w:rsid w:val="002B42F9"/>
    <w:rsid w:val="002B6580"/>
    <w:rsid w:val="002C5FDE"/>
    <w:rsid w:val="002D35F8"/>
    <w:rsid w:val="002E5D27"/>
    <w:rsid w:val="002E6EDB"/>
    <w:rsid w:val="002F0859"/>
    <w:rsid w:val="00330BE1"/>
    <w:rsid w:val="0033137E"/>
    <w:rsid w:val="0034132B"/>
    <w:rsid w:val="00370016"/>
    <w:rsid w:val="00370D7D"/>
    <w:rsid w:val="00383B5F"/>
    <w:rsid w:val="003960BF"/>
    <w:rsid w:val="003A3AEF"/>
    <w:rsid w:val="003A6DD9"/>
    <w:rsid w:val="003A7742"/>
    <w:rsid w:val="003D0286"/>
    <w:rsid w:val="003D60B7"/>
    <w:rsid w:val="003D7F40"/>
    <w:rsid w:val="003F13F7"/>
    <w:rsid w:val="003F6819"/>
    <w:rsid w:val="00431964"/>
    <w:rsid w:val="00460464"/>
    <w:rsid w:val="004625EA"/>
    <w:rsid w:val="0046745A"/>
    <w:rsid w:val="00471203"/>
    <w:rsid w:val="004777C0"/>
    <w:rsid w:val="00481BCC"/>
    <w:rsid w:val="004A14A0"/>
    <w:rsid w:val="004A56E0"/>
    <w:rsid w:val="004D33B2"/>
    <w:rsid w:val="004D7F47"/>
    <w:rsid w:val="004F22F2"/>
    <w:rsid w:val="005154E7"/>
    <w:rsid w:val="00520512"/>
    <w:rsid w:val="0055332E"/>
    <w:rsid w:val="00566C24"/>
    <w:rsid w:val="00584640"/>
    <w:rsid w:val="005920DB"/>
    <w:rsid w:val="005B7474"/>
    <w:rsid w:val="005E2D81"/>
    <w:rsid w:val="005F07CE"/>
    <w:rsid w:val="00620F6F"/>
    <w:rsid w:val="00624D55"/>
    <w:rsid w:val="006253A2"/>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A7C55"/>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63E63"/>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0D03"/>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56FB4"/>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0FE4421"/>
    <w:rsid w:val="010F63AD"/>
    <w:rsid w:val="015D7C4C"/>
    <w:rsid w:val="01D5165F"/>
    <w:rsid w:val="02775E4F"/>
    <w:rsid w:val="04CC56BA"/>
    <w:rsid w:val="06710E08"/>
    <w:rsid w:val="06DE7EAB"/>
    <w:rsid w:val="07A174CB"/>
    <w:rsid w:val="088C1F29"/>
    <w:rsid w:val="08B51480"/>
    <w:rsid w:val="08E302B1"/>
    <w:rsid w:val="09157676"/>
    <w:rsid w:val="0A09506F"/>
    <w:rsid w:val="0B770C6E"/>
    <w:rsid w:val="0C070AE5"/>
    <w:rsid w:val="0C45799C"/>
    <w:rsid w:val="0DF77E44"/>
    <w:rsid w:val="0E0A54C0"/>
    <w:rsid w:val="0EC64013"/>
    <w:rsid w:val="0ED45FE6"/>
    <w:rsid w:val="0F2779DF"/>
    <w:rsid w:val="10AD63FE"/>
    <w:rsid w:val="12164075"/>
    <w:rsid w:val="13201BEB"/>
    <w:rsid w:val="138806E4"/>
    <w:rsid w:val="14E304DF"/>
    <w:rsid w:val="14E53B8B"/>
    <w:rsid w:val="16CD62E0"/>
    <w:rsid w:val="18000EDC"/>
    <w:rsid w:val="183C011D"/>
    <w:rsid w:val="18CF798A"/>
    <w:rsid w:val="19212AA1"/>
    <w:rsid w:val="1C024264"/>
    <w:rsid w:val="1C352CC8"/>
    <w:rsid w:val="1DE937A1"/>
    <w:rsid w:val="1E984D2C"/>
    <w:rsid w:val="1F8511B9"/>
    <w:rsid w:val="203873AA"/>
    <w:rsid w:val="20D858B3"/>
    <w:rsid w:val="210B22B9"/>
    <w:rsid w:val="212C0EDD"/>
    <w:rsid w:val="2176410F"/>
    <w:rsid w:val="21BA76AF"/>
    <w:rsid w:val="223D6D79"/>
    <w:rsid w:val="225125D0"/>
    <w:rsid w:val="22C04851"/>
    <w:rsid w:val="22C419A9"/>
    <w:rsid w:val="237E1EA8"/>
    <w:rsid w:val="250A6168"/>
    <w:rsid w:val="256A5188"/>
    <w:rsid w:val="266B6072"/>
    <w:rsid w:val="26914E82"/>
    <w:rsid w:val="26BC1A04"/>
    <w:rsid w:val="272C6959"/>
    <w:rsid w:val="274D43FF"/>
    <w:rsid w:val="283A5ADD"/>
    <w:rsid w:val="29B82726"/>
    <w:rsid w:val="2A34253A"/>
    <w:rsid w:val="2A8D770F"/>
    <w:rsid w:val="2C2D51EE"/>
    <w:rsid w:val="2C34445E"/>
    <w:rsid w:val="2CC6574E"/>
    <w:rsid w:val="2DA64823"/>
    <w:rsid w:val="2E5118D7"/>
    <w:rsid w:val="303C2832"/>
    <w:rsid w:val="30B424D7"/>
    <w:rsid w:val="315533BC"/>
    <w:rsid w:val="3187246D"/>
    <w:rsid w:val="32733EFD"/>
    <w:rsid w:val="330412B5"/>
    <w:rsid w:val="34014CC9"/>
    <w:rsid w:val="35024C3B"/>
    <w:rsid w:val="36861FB0"/>
    <w:rsid w:val="371F50E7"/>
    <w:rsid w:val="37C878EF"/>
    <w:rsid w:val="3845787B"/>
    <w:rsid w:val="3850408F"/>
    <w:rsid w:val="389A4932"/>
    <w:rsid w:val="38F71EC2"/>
    <w:rsid w:val="3947398A"/>
    <w:rsid w:val="39FC7BE4"/>
    <w:rsid w:val="3A3664F0"/>
    <w:rsid w:val="3A3D2122"/>
    <w:rsid w:val="3CA624C1"/>
    <w:rsid w:val="3D8D57D9"/>
    <w:rsid w:val="3E706986"/>
    <w:rsid w:val="3EF1250A"/>
    <w:rsid w:val="3FB84DD6"/>
    <w:rsid w:val="40086A46"/>
    <w:rsid w:val="40416B7A"/>
    <w:rsid w:val="40B7508E"/>
    <w:rsid w:val="41687451"/>
    <w:rsid w:val="41D46082"/>
    <w:rsid w:val="4202058A"/>
    <w:rsid w:val="43867025"/>
    <w:rsid w:val="43FB3FA2"/>
    <w:rsid w:val="44A55342"/>
    <w:rsid w:val="45C65937"/>
    <w:rsid w:val="45F428E0"/>
    <w:rsid w:val="462705C0"/>
    <w:rsid w:val="46D66CB5"/>
    <w:rsid w:val="47A45D05"/>
    <w:rsid w:val="48BB7B71"/>
    <w:rsid w:val="490208FF"/>
    <w:rsid w:val="4AF52F0E"/>
    <w:rsid w:val="4BD76958"/>
    <w:rsid w:val="4D5201D7"/>
    <w:rsid w:val="4D907BC8"/>
    <w:rsid w:val="4E352CD8"/>
    <w:rsid w:val="4EAB2916"/>
    <w:rsid w:val="50502A35"/>
    <w:rsid w:val="50597F0F"/>
    <w:rsid w:val="505B0D57"/>
    <w:rsid w:val="5060001E"/>
    <w:rsid w:val="55E335AD"/>
    <w:rsid w:val="564A004F"/>
    <w:rsid w:val="5653342B"/>
    <w:rsid w:val="56A12CA8"/>
    <w:rsid w:val="570B533B"/>
    <w:rsid w:val="571406EC"/>
    <w:rsid w:val="57E06BE6"/>
    <w:rsid w:val="595E71FE"/>
    <w:rsid w:val="596D2CD3"/>
    <w:rsid w:val="5B1D1191"/>
    <w:rsid w:val="5B4D6FDC"/>
    <w:rsid w:val="5B6048D1"/>
    <w:rsid w:val="5C6118EE"/>
    <w:rsid w:val="5ED94EE3"/>
    <w:rsid w:val="5F6E5059"/>
    <w:rsid w:val="625A0596"/>
    <w:rsid w:val="62637997"/>
    <w:rsid w:val="63B17DE7"/>
    <w:rsid w:val="64F16900"/>
    <w:rsid w:val="650F0BF5"/>
    <w:rsid w:val="652E1A9C"/>
    <w:rsid w:val="665B6701"/>
    <w:rsid w:val="670F34A7"/>
    <w:rsid w:val="68D75168"/>
    <w:rsid w:val="69494488"/>
    <w:rsid w:val="6C47632A"/>
    <w:rsid w:val="6D843EA5"/>
    <w:rsid w:val="6EAE5B57"/>
    <w:rsid w:val="710B7575"/>
    <w:rsid w:val="71961C18"/>
    <w:rsid w:val="71F77DC6"/>
    <w:rsid w:val="729B4A64"/>
    <w:rsid w:val="733436DC"/>
    <w:rsid w:val="739022A7"/>
    <w:rsid w:val="74C9009D"/>
    <w:rsid w:val="75DE22C4"/>
    <w:rsid w:val="75FD08F4"/>
    <w:rsid w:val="78F405D7"/>
    <w:rsid w:val="792320E9"/>
    <w:rsid w:val="79D22537"/>
    <w:rsid w:val="7ADB1A3F"/>
    <w:rsid w:val="7B494176"/>
    <w:rsid w:val="7BC620A1"/>
    <w:rsid w:val="7D2D5CA0"/>
    <w:rsid w:val="7D3923AB"/>
    <w:rsid w:val="7E186464"/>
    <w:rsid w:val="7F5421DF"/>
    <w:rsid w:val="7FBA7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3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rPr>
      <w:rFonts w:ascii="Verdana" w:hAnsi="Verdana"/>
      <w:sz w:val="24"/>
      <w:szCs w:val="18"/>
    </w:rPr>
  </w:style>
  <w:style w:type="paragraph" w:styleId="7">
    <w:name w:val="Plain Text"/>
    <w:basedOn w:val="1"/>
    <w:link w:val="41"/>
    <w:qFormat/>
    <w:uiPriority w:val="0"/>
    <w:rPr>
      <w:rFonts w:ascii="宋体" w:hAnsi="Courier New"/>
    </w:rPr>
  </w:style>
  <w:style w:type="paragraph" w:styleId="8">
    <w:name w:val="footer"/>
    <w:basedOn w:val="1"/>
    <w:link w:val="31"/>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9">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rFonts w:ascii="Calibri" w:hAnsi="Calibri"/>
      <w:sz w:val="22"/>
      <w:szCs w:val="22"/>
    </w:rPr>
  </w:style>
  <w:style w:type="paragraph" w:styleId="11">
    <w:name w:val="footnote text"/>
    <w:basedOn w:val="1"/>
    <w:link w:val="34"/>
    <w:qFormat/>
    <w:uiPriority w:val="99"/>
    <w:pPr>
      <w:snapToGrid w:val="0"/>
      <w:jc w:val="left"/>
    </w:pPr>
    <w:rPr>
      <w:sz w:val="18"/>
      <w:szCs w:val="18"/>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w:basedOn w:val="6"/>
    <w:qFormat/>
    <w:uiPriority w:val="0"/>
    <w:pPr>
      <w:ind w:firstLine="420" w:firstLineChars="100"/>
    </w:pPr>
    <w:rPr>
      <w:rFonts w:eastAsia="仿宋_GB2312"/>
      <w:sz w:val="28"/>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semiHidden/>
    <w:unhideWhenUsed/>
    <w:qFormat/>
    <w:uiPriority w:val="99"/>
    <w:rPr>
      <w:color w:val="800080"/>
      <w:u w:val="none"/>
    </w:rPr>
  </w:style>
  <w:style w:type="character" w:styleId="20">
    <w:name w:val="HTML Definition"/>
    <w:basedOn w:val="16"/>
    <w:semiHidden/>
    <w:unhideWhenUsed/>
    <w:qFormat/>
    <w:uiPriority w:val="99"/>
  </w:style>
  <w:style w:type="character" w:styleId="21">
    <w:name w:val="HTML Typewriter"/>
    <w:basedOn w:val="16"/>
    <w:semiHidden/>
    <w:unhideWhenUsed/>
    <w:qFormat/>
    <w:uiPriority w:val="99"/>
    <w:rPr>
      <w:rFonts w:ascii="monospace" w:hAnsi="monospace" w:eastAsia="monospace" w:cs="monospace"/>
      <w:sz w:val="20"/>
    </w:rPr>
  </w:style>
  <w:style w:type="character" w:styleId="22">
    <w:name w:val="HTML Acronym"/>
    <w:basedOn w:val="16"/>
    <w:semiHidden/>
    <w:unhideWhenUsed/>
    <w:qFormat/>
    <w:uiPriority w:val="99"/>
  </w:style>
  <w:style w:type="character" w:styleId="23">
    <w:name w:val="HTML Variable"/>
    <w:basedOn w:val="16"/>
    <w:semiHidden/>
    <w:unhideWhenUsed/>
    <w:qFormat/>
    <w:uiPriority w:val="99"/>
  </w:style>
  <w:style w:type="character" w:styleId="24">
    <w:name w:val="Hyperlink"/>
    <w:basedOn w:val="16"/>
    <w:semiHidden/>
    <w:unhideWhenUsed/>
    <w:qFormat/>
    <w:uiPriority w:val="99"/>
    <w:rPr>
      <w:color w:val="0000FF"/>
      <w:u w:val="none"/>
    </w:rPr>
  </w:style>
  <w:style w:type="character" w:styleId="25">
    <w:name w:val="HTML Code"/>
    <w:basedOn w:val="16"/>
    <w:semiHidden/>
    <w:unhideWhenUsed/>
    <w:qFormat/>
    <w:uiPriority w:val="99"/>
    <w:rPr>
      <w:rFonts w:hint="default" w:ascii="monospace" w:hAnsi="monospace" w:eastAsia="monospace" w:cs="monospace"/>
      <w:sz w:val="20"/>
    </w:rPr>
  </w:style>
  <w:style w:type="character" w:styleId="26">
    <w:name w:val="HTML Cite"/>
    <w:basedOn w:val="16"/>
    <w:semiHidden/>
    <w:unhideWhenUsed/>
    <w:qFormat/>
    <w:uiPriority w:val="99"/>
  </w:style>
  <w:style w:type="character" w:styleId="27">
    <w:name w:val="footnote reference"/>
    <w:basedOn w:val="16"/>
    <w:qFormat/>
    <w:uiPriority w:val="99"/>
    <w:rPr>
      <w:vertAlign w:val="superscript"/>
    </w:rPr>
  </w:style>
  <w:style w:type="character" w:styleId="28">
    <w:name w:val="HTML Keyboard"/>
    <w:basedOn w:val="16"/>
    <w:semiHidden/>
    <w:unhideWhenUsed/>
    <w:qFormat/>
    <w:uiPriority w:val="99"/>
    <w:rPr>
      <w:rFonts w:hint="default" w:ascii="monospace" w:hAnsi="monospace" w:eastAsia="monospace" w:cs="monospace"/>
      <w:sz w:val="20"/>
    </w:rPr>
  </w:style>
  <w:style w:type="character" w:styleId="29">
    <w:name w:val="HTML Sample"/>
    <w:basedOn w:val="16"/>
    <w:semiHidden/>
    <w:unhideWhenUsed/>
    <w:qFormat/>
    <w:uiPriority w:val="99"/>
    <w:rPr>
      <w:rFonts w:hint="default" w:ascii="monospace" w:hAnsi="monospace" w:eastAsia="monospace" w:cs="monospace"/>
    </w:rPr>
  </w:style>
  <w:style w:type="paragraph" w:customStyle="1" w:styleId="30">
    <w:name w:val="首行缩进"/>
    <w:basedOn w:val="1"/>
    <w:qFormat/>
    <w:uiPriority w:val="0"/>
    <w:pPr>
      <w:spacing w:line="360" w:lineRule="auto"/>
      <w:ind w:firstLine="420" w:firstLineChars="200"/>
    </w:pPr>
  </w:style>
  <w:style w:type="character" w:customStyle="1" w:styleId="31">
    <w:name w:val="页脚 Char"/>
    <w:link w:val="8"/>
    <w:qFormat/>
    <w:uiPriority w:val="99"/>
    <w:rPr>
      <w:sz w:val="18"/>
    </w:rPr>
  </w:style>
  <w:style w:type="character" w:customStyle="1" w:styleId="32">
    <w:name w:val="页脚 Char1"/>
    <w:basedOn w:val="16"/>
    <w:qFormat/>
    <w:uiPriority w:val="99"/>
    <w:rPr>
      <w:rFonts w:ascii="Times New Roman" w:hAnsi="Times New Roman" w:eastAsia="宋体" w:cs="Times New Roman"/>
      <w:sz w:val="18"/>
      <w:szCs w:val="18"/>
    </w:rPr>
  </w:style>
  <w:style w:type="character" w:customStyle="1" w:styleId="33">
    <w:name w:val="页眉 Char"/>
    <w:basedOn w:val="16"/>
    <w:link w:val="9"/>
    <w:qFormat/>
    <w:uiPriority w:val="99"/>
    <w:rPr>
      <w:rFonts w:ascii="Times New Roman" w:hAnsi="Times New Roman" w:eastAsia="宋体" w:cs="Times New Roman"/>
      <w:sz w:val="18"/>
      <w:szCs w:val="18"/>
    </w:rPr>
  </w:style>
  <w:style w:type="character" w:customStyle="1" w:styleId="34">
    <w:name w:val="脚注文本 Char"/>
    <w:basedOn w:val="16"/>
    <w:link w:val="11"/>
    <w:qFormat/>
    <w:uiPriority w:val="99"/>
    <w:rPr>
      <w:rFonts w:ascii="Times New Roman" w:hAnsi="Times New Roman" w:eastAsia="宋体" w:cs="Times New Roman"/>
      <w:sz w:val="18"/>
      <w:szCs w:val="18"/>
    </w:rPr>
  </w:style>
  <w:style w:type="character" w:customStyle="1" w:styleId="35">
    <w:name w:val="书籍标题1"/>
    <w:basedOn w:val="16"/>
    <w:qFormat/>
    <w:uiPriority w:val="33"/>
    <w:rPr>
      <w:b/>
      <w:bCs/>
      <w:smallCaps/>
      <w:spacing w:val="5"/>
    </w:rPr>
  </w:style>
  <w:style w:type="character" w:customStyle="1" w:styleId="36">
    <w:name w:val="明显参考1"/>
    <w:basedOn w:val="16"/>
    <w:qFormat/>
    <w:uiPriority w:val="32"/>
    <w:rPr>
      <w:b/>
      <w:bCs/>
      <w:smallCaps/>
      <w:color w:val="C0504D" w:themeColor="accent2"/>
      <w:spacing w:val="5"/>
      <w:u w:val="single"/>
      <w14:textFill>
        <w14:solidFill>
          <w14:schemeClr w14:val="accent2"/>
        </w14:solidFill>
      </w14:textFill>
    </w:rPr>
  </w:style>
  <w:style w:type="character" w:customStyle="1" w:styleId="37">
    <w:name w:val="不明显强调1"/>
    <w:basedOn w:val="16"/>
    <w:qFormat/>
    <w:uiPriority w:val="19"/>
    <w:rPr>
      <w:i/>
      <w:iCs/>
      <w:color w:val="808080" w:themeColor="text1" w:themeTint="80"/>
      <w14:textFill>
        <w14:solidFill>
          <w14:schemeClr w14:val="tx1">
            <w14:lumMod w14:val="50000"/>
            <w14:lumOff w14:val="50000"/>
          </w14:schemeClr>
        </w14:solidFill>
      </w14:textFill>
    </w:rPr>
  </w:style>
  <w:style w:type="character" w:customStyle="1" w:styleId="38">
    <w:name w:val="标题 2 Char"/>
    <w:basedOn w:val="16"/>
    <w:link w:val="4"/>
    <w:qFormat/>
    <w:uiPriority w:val="9"/>
    <w:rPr>
      <w:rFonts w:asciiTheme="majorHAnsi" w:hAnsiTheme="majorHAnsi" w:eastAsiaTheme="majorEastAsia" w:cstheme="majorBidi"/>
      <w:b/>
      <w:bCs/>
      <w:sz w:val="32"/>
      <w:szCs w:val="32"/>
    </w:rPr>
  </w:style>
  <w:style w:type="character" w:customStyle="1" w:styleId="39">
    <w:name w:val="标题 3 Char"/>
    <w:basedOn w:val="16"/>
    <w:link w:val="2"/>
    <w:qFormat/>
    <w:uiPriority w:val="9"/>
    <w:rPr>
      <w:rFonts w:ascii="Times New Roman" w:hAnsi="Times New Roman" w:eastAsia="宋体" w:cs="Times New Roman"/>
      <w:b/>
      <w:bCs/>
      <w:sz w:val="32"/>
      <w:szCs w:val="32"/>
    </w:rPr>
  </w:style>
  <w:style w:type="character" w:customStyle="1" w:styleId="40">
    <w:name w:val="标题 4 Char"/>
    <w:basedOn w:val="16"/>
    <w:link w:val="5"/>
    <w:qFormat/>
    <w:uiPriority w:val="9"/>
    <w:rPr>
      <w:rFonts w:asciiTheme="majorHAnsi" w:hAnsiTheme="majorHAnsi" w:eastAsiaTheme="majorEastAsia" w:cstheme="majorBidi"/>
      <w:b/>
      <w:bCs/>
      <w:sz w:val="28"/>
      <w:szCs w:val="28"/>
    </w:rPr>
  </w:style>
  <w:style w:type="character" w:customStyle="1" w:styleId="41">
    <w:name w:val="纯文本 Char"/>
    <w:basedOn w:val="16"/>
    <w:link w:val="7"/>
    <w:qFormat/>
    <w:uiPriority w:val="0"/>
    <w:rPr>
      <w:rFonts w:ascii="宋体" w:hAnsi="Courier New" w:eastAsia="宋体" w:cs="Times New Roman"/>
      <w:kern w:val="2"/>
      <w:sz w:val="21"/>
    </w:rPr>
  </w:style>
  <w:style w:type="character" w:customStyle="1" w:styleId="42">
    <w:name w:val="hover"/>
    <w:basedOn w:val="16"/>
    <w:qFormat/>
    <w:uiPriority w:val="0"/>
    <w:rPr>
      <w:color w:val="5FB878"/>
    </w:rPr>
  </w:style>
  <w:style w:type="character" w:customStyle="1" w:styleId="43">
    <w:name w:val="hover1"/>
    <w:basedOn w:val="16"/>
    <w:qFormat/>
    <w:uiPriority w:val="0"/>
    <w:rPr>
      <w:color w:val="FFFFFF"/>
    </w:rPr>
  </w:style>
  <w:style w:type="character" w:customStyle="1" w:styleId="44">
    <w:name w:val="hover2"/>
    <w:basedOn w:val="16"/>
    <w:qFormat/>
    <w:uiPriority w:val="0"/>
    <w:rPr>
      <w:color w:val="5FB87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75CD6-23BE-49A1-8050-940C6612502A}">
  <ds:schemaRefs/>
</ds:datastoreItem>
</file>

<file path=docProps/app.xml><?xml version="1.0" encoding="utf-8"?>
<Properties xmlns="http://schemas.openxmlformats.org/officeDocument/2006/extended-properties" xmlns:vt="http://schemas.openxmlformats.org/officeDocument/2006/docPropsVTypes">
  <Template>Normal</Template>
  <Pages>12</Pages>
  <Words>3926</Words>
  <Characters>4116</Characters>
  <Lines>25</Lines>
  <Paragraphs>7</Paragraphs>
  <TotalTime>6</TotalTime>
  <ScaleCrop>false</ScaleCrop>
  <LinksUpToDate>false</LinksUpToDate>
  <CharactersWithSpaces>4384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2023-09-22T02:52:00Z</dcterms:created>
  <dc:creator>刺猬</dc:creator>
  <cp:lastModifiedBy>言笑晏晏</cp:lastModifiedBy>
  <cp:lastPrinted>2023-10-10T00:12:00Z</cp:lastPrinted>
  <dcterms:modified xsi:type="dcterms:W3CDTF">2023-10-19T09:35:31Z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58197F6B3FF14859A863F50896A48710_13</vt:lpwstr>
  </property>
</Properties>
</file>