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招标文件</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default" w:ascii="仿宋" w:hAnsi="仿宋" w:eastAsia="仿宋"/>
          <w:b/>
          <w:bCs/>
          <w:color w:val="000000"/>
          <w:spacing w:val="-20"/>
          <w:sz w:val="36"/>
          <w:szCs w:val="36"/>
          <w:lang w:val="en-US" w:eastAsia="zh-CN"/>
        </w:rPr>
      </w:pPr>
      <w:r>
        <w:rPr>
          <w:rFonts w:hint="eastAsia" w:ascii="仿宋" w:hAnsi="仿宋" w:eastAsia="仿宋"/>
          <w:b/>
          <w:sz w:val="36"/>
          <w:szCs w:val="36"/>
        </w:rPr>
        <w:t>项目名称：</w:t>
      </w:r>
      <w:r>
        <w:rPr>
          <w:rFonts w:hint="eastAsia" w:ascii="仿宋" w:hAnsi="仿宋" w:eastAsia="仿宋"/>
          <w:b/>
          <w:sz w:val="36"/>
          <w:szCs w:val="36"/>
          <w:lang w:val="en-US" w:eastAsia="zh-CN"/>
        </w:rPr>
        <w:t>炮车街道养老服务中心</w:t>
      </w:r>
      <w:r>
        <w:rPr>
          <w:rFonts w:hint="eastAsia" w:ascii="仿宋" w:hAnsi="仿宋" w:eastAsia="仿宋"/>
          <w:b/>
          <w:bCs/>
          <w:color w:val="000000"/>
          <w:spacing w:val="-20"/>
          <w:sz w:val="36"/>
          <w:szCs w:val="36"/>
        </w:rPr>
        <w:t>项目</w:t>
      </w:r>
      <w:r>
        <w:rPr>
          <w:rFonts w:hint="eastAsia" w:ascii="仿宋" w:hAnsi="仿宋" w:eastAsia="仿宋"/>
          <w:b/>
          <w:bCs/>
          <w:color w:val="000000"/>
          <w:spacing w:val="-20"/>
          <w:sz w:val="36"/>
          <w:szCs w:val="36"/>
          <w:lang w:val="en-US" w:eastAsia="zh-CN"/>
        </w:rPr>
        <w:t>衣柜采购</w:t>
      </w:r>
    </w:p>
    <w:p>
      <w:pPr>
        <w:ind w:firstLine="643" w:firstLineChars="200"/>
        <w:rPr>
          <w:rFonts w:hint="eastAsia" w:ascii="仿宋" w:hAnsi="仿宋" w:eastAsia="仿宋"/>
          <w:b/>
          <w:bCs/>
          <w:color w:val="000000"/>
          <w:spacing w:val="-20"/>
          <w:sz w:val="36"/>
          <w:szCs w:val="36"/>
          <w:u w:val="single"/>
          <w:lang w:val="en-US" w:eastAsia="zh-CN"/>
        </w:rPr>
      </w:pPr>
    </w:p>
    <w:p>
      <w:pPr>
        <w:rPr>
          <w:rFonts w:ascii="仿宋" w:hAnsi="仿宋" w:eastAsia="仿宋"/>
          <w:b/>
          <w:w w:val="90"/>
          <w:sz w:val="36"/>
          <w:u w:val="single"/>
        </w:rPr>
      </w:pPr>
    </w:p>
    <w:p>
      <w:pPr>
        <w:pStyle w:val="2"/>
        <w:rPr>
          <w:rFonts w:ascii="仿宋" w:hAnsi="仿宋" w:eastAsia="仿宋"/>
          <w:b/>
          <w:w w:val="90"/>
          <w:sz w:val="36"/>
          <w:u w:val="single"/>
        </w:rPr>
      </w:pPr>
    </w:p>
    <w:p>
      <w:pPr>
        <w:pStyle w:val="2"/>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江苏彭和诚建设工程有限公司</w:t>
      </w:r>
    </w:p>
    <w:p>
      <w:pPr>
        <w:pStyle w:val="2"/>
        <w:rPr>
          <w:rFonts w:hint="default" w:eastAsia="仿宋"/>
          <w:lang w:val="en-US" w:eastAsia="zh-CN"/>
        </w:rPr>
      </w:pPr>
      <w:r>
        <w:rPr>
          <w:rFonts w:hint="eastAsia" w:ascii="仿宋" w:hAnsi="仿宋" w:eastAsia="仿宋" w:cs="Arial"/>
          <w:b/>
          <w:bCs/>
          <w:color w:val="000000"/>
          <w:sz w:val="36"/>
          <w:szCs w:val="36"/>
          <w:lang w:val="en-US" w:eastAsia="zh-CN"/>
        </w:rPr>
        <w:t xml:space="preserve">         </w:t>
      </w:r>
    </w:p>
    <w:p>
      <w:pPr>
        <w:rPr>
          <w:rFonts w:ascii="仿宋" w:hAnsi="仿宋" w:eastAsia="仿宋"/>
          <w:b/>
          <w:sz w:val="36"/>
          <w:szCs w:val="36"/>
        </w:rPr>
      </w:pPr>
    </w:p>
    <w:p>
      <w:pPr>
        <w:jc w:val="both"/>
        <w:rPr>
          <w:rFonts w:ascii="仿宋" w:hAnsi="仿宋" w:eastAsia="仿宋"/>
          <w:b/>
          <w:sz w:val="36"/>
          <w:szCs w:val="36"/>
        </w:rPr>
      </w:pPr>
    </w:p>
    <w:p>
      <w:pPr>
        <w:jc w:val="both"/>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01</w:t>
      </w:r>
      <w:r>
        <w:rPr>
          <w:rFonts w:hint="eastAsia" w:ascii="仿宋" w:hAnsi="仿宋" w:eastAsia="仿宋"/>
          <w:b/>
          <w:sz w:val="36"/>
          <w:szCs w:val="36"/>
        </w:rPr>
        <w:t>月</w:t>
      </w:r>
    </w:p>
    <w:p>
      <w:pPr>
        <w:jc w:val="both"/>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投标</w:t>
      </w:r>
      <w:r>
        <w:rPr>
          <w:rFonts w:hint="eastAsia" w:ascii="仿宋" w:hAnsi="仿宋" w:eastAsia="仿宋"/>
          <w:b/>
          <w:sz w:val="32"/>
        </w:rPr>
        <w:t>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eastAsia="仿宋"/>
                <w:lang w:val="en-US" w:eastAsia="zh-CN"/>
              </w:rPr>
            </w:pPr>
            <w:r>
              <w:rPr>
                <w:rFonts w:hint="eastAsia" w:ascii="仿宋" w:hAnsi="仿宋" w:eastAsia="仿宋"/>
                <w:color w:val="auto"/>
                <w:sz w:val="28"/>
                <w:szCs w:val="28"/>
              </w:rPr>
              <w:t>招标人名称：</w:t>
            </w:r>
            <w:r>
              <w:rPr>
                <w:rFonts w:hint="eastAsia" w:ascii="仿宋" w:hAnsi="仿宋" w:eastAsia="仿宋" w:cs="Arial"/>
                <w:bCs/>
                <w:color w:val="auto"/>
                <w:sz w:val="28"/>
                <w:szCs w:val="28"/>
              </w:rPr>
              <w:t>江苏彭和诚建设工程有限公司</w:t>
            </w:r>
          </w:p>
          <w:p>
            <w:pPr>
              <w:spacing w:line="520" w:lineRule="exact"/>
              <w:jc w:val="left"/>
              <w:rPr>
                <w:rFonts w:ascii="仿宋" w:hAnsi="仿宋" w:eastAsia="仿宋" w:cs="宋体"/>
                <w:color w:val="auto"/>
                <w:kern w:val="0"/>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520" w:lineRule="exact"/>
              <w:jc w:val="left"/>
              <w:rPr>
                <w:rFonts w:ascii="仿宋" w:hAnsi="仿宋" w:eastAsia="仿宋" w:cs="Arial"/>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val="en-US" w:eastAsia="zh-CN"/>
              </w:rPr>
            </w:pPr>
            <w:r>
              <w:rPr>
                <w:rFonts w:hint="eastAsia" w:ascii="仿宋" w:hAnsi="仿宋" w:eastAsia="仿宋"/>
                <w:color w:val="000000" w:themeColor="text1"/>
                <w:sz w:val="28"/>
                <w:szCs w:val="28"/>
              </w:rPr>
              <w:t>项目名称：</w:t>
            </w:r>
            <w:r>
              <w:rPr>
                <w:rFonts w:hint="eastAsia" w:ascii="仿宋" w:hAnsi="仿宋" w:eastAsia="仿宋"/>
                <w:color w:val="000000" w:themeColor="text1"/>
                <w:sz w:val="28"/>
                <w:szCs w:val="28"/>
                <w:lang w:val="en-US" w:eastAsia="zh-CN"/>
              </w:rPr>
              <w:t>炮车街道养老服务中心项目衣柜</w:t>
            </w:r>
            <w:r>
              <w:rPr>
                <w:rFonts w:hint="eastAsia" w:ascii="仿宋" w:hAnsi="仿宋" w:eastAsia="仿宋"/>
                <w:bCs/>
                <w:color w:val="000000"/>
                <w:sz w:val="28"/>
                <w:szCs w:val="28"/>
              </w:rPr>
              <w:t>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报名时间：202</w:t>
            </w:r>
            <w:r>
              <w:rPr>
                <w:rFonts w:hint="eastAsia" w:ascii="仿宋" w:hAnsi="仿宋" w:eastAsia="仿宋"/>
                <w:b/>
                <w:color w:val="FF0000"/>
                <w:kern w:val="0"/>
                <w:sz w:val="28"/>
                <w:szCs w:val="28"/>
                <w:lang w:val="en-US" w:eastAsia="zh-CN"/>
              </w:rPr>
              <w:t>4</w:t>
            </w:r>
            <w:r>
              <w:rPr>
                <w:rFonts w:hint="eastAsia" w:ascii="仿宋" w:hAnsi="仿宋" w:eastAsia="仿宋"/>
                <w:b/>
                <w:color w:val="FF0000"/>
                <w:kern w:val="0"/>
                <w:sz w:val="28"/>
                <w:szCs w:val="28"/>
              </w:rPr>
              <w:t xml:space="preserve">年 </w:t>
            </w:r>
            <w:r>
              <w:rPr>
                <w:rFonts w:hint="eastAsia" w:ascii="仿宋" w:hAnsi="仿宋" w:eastAsia="仿宋"/>
                <w:b/>
                <w:color w:val="FF0000"/>
                <w:kern w:val="0"/>
                <w:sz w:val="28"/>
                <w:szCs w:val="28"/>
                <w:lang w:val="en-US" w:eastAsia="zh-CN"/>
              </w:rPr>
              <w:t>01</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18</w:t>
            </w:r>
            <w:r>
              <w:rPr>
                <w:rFonts w:hint="eastAsia" w:ascii="仿宋" w:hAnsi="仿宋" w:eastAsia="仿宋"/>
                <w:b/>
                <w:color w:val="FF0000"/>
                <w:kern w:val="0"/>
                <w:sz w:val="28"/>
                <w:szCs w:val="28"/>
              </w:rPr>
              <w:t>日-</w:t>
            </w:r>
            <w:r>
              <w:rPr>
                <w:rFonts w:hint="eastAsia" w:ascii="仿宋" w:hAnsi="仿宋" w:eastAsia="仿宋"/>
                <w:b/>
                <w:color w:val="FF0000"/>
                <w:kern w:val="0"/>
                <w:sz w:val="28"/>
                <w:szCs w:val="28"/>
                <w:lang w:val="en-US" w:eastAsia="zh-CN"/>
              </w:rPr>
              <w:t xml:space="preserve"> 01</w:t>
            </w:r>
            <w:r>
              <w:rPr>
                <w:rFonts w:hint="eastAsia" w:ascii="仿宋" w:hAnsi="仿宋" w:eastAsia="仿宋"/>
                <w:b/>
                <w:color w:val="FF0000"/>
                <w:kern w:val="0"/>
                <w:sz w:val="28"/>
                <w:szCs w:val="28"/>
              </w:rPr>
              <w:t>月</w:t>
            </w:r>
            <w:r>
              <w:rPr>
                <w:rFonts w:hint="eastAsia" w:ascii="仿宋" w:hAnsi="仿宋" w:eastAsia="仿宋"/>
                <w:b/>
                <w:color w:val="FF0000"/>
                <w:kern w:val="0"/>
                <w:sz w:val="28"/>
                <w:szCs w:val="28"/>
                <w:lang w:val="en-US" w:eastAsia="zh-CN"/>
              </w:rPr>
              <w:t>23</w:t>
            </w:r>
            <w:r>
              <w:rPr>
                <w:rFonts w:hint="eastAsia" w:ascii="仿宋" w:hAnsi="仿宋" w:eastAsia="仿宋"/>
                <w:b/>
                <w:color w:val="FF0000"/>
                <w:kern w:val="0"/>
                <w:sz w:val="28"/>
                <w:szCs w:val="28"/>
              </w:rPr>
              <w:t xml:space="preserve"> 日1</w:t>
            </w:r>
            <w:r>
              <w:rPr>
                <w:rFonts w:hint="eastAsia" w:ascii="仿宋" w:hAnsi="仿宋" w:eastAsia="仿宋"/>
                <w:b/>
                <w:color w:val="FF0000"/>
                <w:kern w:val="0"/>
                <w:sz w:val="28"/>
                <w:szCs w:val="28"/>
                <w:lang w:val="en-US" w:eastAsia="zh-CN"/>
              </w:rPr>
              <w:t>7</w:t>
            </w:r>
            <w:r>
              <w:rPr>
                <w:rFonts w:hint="eastAsia" w:ascii="仿宋" w:hAnsi="仿宋" w:eastAsia="仿宋"/>
                <w:b/>
                <w:color w:val="FF0000"/>
                <w:kern w:val="0"/>
                <w:sz w:val="28"/>
                <w:szCs w:val="28"/>
              </w:rPr>
              <w:t>：00前，逾期招标人不于受理。</w:t>
            </w:r>
            <w:r>
              <w:rPr>
                <w:rFonts w:hint="eastAsia" w:ascii="仿宋" w:hAnsi="仿宋" w:eastAsia="仿宋" w:cs="仿宋"/>
                <w:b/>
                <w:color w:val="FF0000"/>
                <w:kern w:val="0"/>
                <w:sz w:val="28"/>
                <w:szCs w:val="28"/>
              </w:rPr>
              <w:t xml:space="preserve"> </w:t>
            </w:r>
          </w:p>
          <w:p>
            <w:pPr>
              <w:spacing w:line="520" w:lineRule="exact"/>
              <w:rPr>
                <w:rFonts w:ascii="仿宋" w:hAnsi="仿宋" w:eastAsia="仿宋"/>
                <w:b/>
                <w:color w:val="FF0000"/>
                <w:kern w:val="0"/>
                <w:sz w:val="28"/>
                <w:szCs w:val="28"/>
              </w:rPr>
            </w:pPr>
            <w:r>
              <w:rPr>
                <w:rFonts w:hint="eastAsia" w:ascii="仿宋" w:hAnsi="仿宋" w:eastAsia="仿宋"/>
                <w:b/>
                <w:color w:val="FF0000"/>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报价</w:t>
            </w:r>
            <w:r>
              <w:rPr>
                <w:rFonts w:hint="eastAsia" w:ascii="仿宋" w:hAnsi="仿宋" w:eastAsia="仿宋" w:cs="仿宋"/>
                <w:color w:val="auto"/>
                <w:kern w:val="0"/>
                <w:sz w:val="28"/>
                <w:szCs w:val="28"/>
                <w:lang w:val="en-US" w:eastAsia="zh-CN"/>
              </w:rPr>
              <w:t>方式</w:t>
            </w:r>
            <w:r>
              <w:rPr>
                <w:rFonts w:hint="eastAsia" w:ascii="仿宋" w:hAnsi="仿宋" w:eastAsia="仿宋" w:cs="仿宋"/>
                <w:color w:val="auto"/>
                <w:kern w:val="0"/>
                <w:sz w:val="28"/>
                <w:szCs w:val="28"/>
              </w:rPr>
              <w:t>：采用固定单价报价（包含所提供的货物的设计、生产制造、全程运输、装卸、安装</w:t>
            </w:r>
            <w:r>
              <w:rPr>
                <w:rFonts w:hint="eastAsia" w:ascii="仿宋" w:hAnsi="仿宋" w:eastAsia="仿宋" w:cs="仿宋"/>
                <w:color w:val="auto"/>
                <w:kern w:val="0"/>
                <w:sz w:val="28"/>
                <w:szCs w:val="28"/>
                <w:lang w:val="en-US" w:eastAsia="zh-CN"/>
              </w:rPr>
              <w:t>施工</w:t>
            </w:r>
            <w:r>
              <w:rPr>
                <w:rFonts w:hint="eastAsia" w:ascii="仿宋" w:hAnsi="仿宋" w:eastAsia="仿宋" w:cs="仿宋"/>
                <w:color w:val="auto"/>
                <w:kern w:val="0"/>
                <w:sz w:val="28"/>
                <w:szCs w:val="28"/>
              </w:rPr>
              <w:t>以及售后服务等全部费用。并承担各类风险的费用。投标人一旦中标，招标人将不会对其报价做出其他补偿。）</w:t>
            </w:r>
          </w:p>
          <w:p>
            <w:pPr>
              <w:spacing w:line="360" w:lineRule="exact"/>
              <w:rPr>
                <w:rFonts w:hint="default" w:ascii="仿宋" w:hAnsi="仿宋" w:eastAsia="仿宋" w:cs="仿宋"/>
                <w:b/>
                <w:color w:val="auto"/>
                <w:kern w:val="0"/>
                <w:sz w:val="28"/>
                <w:szCs w:val="28"/>
                <w:lang w:val="en-US" w:eastAsia="zh-CN"/>
              </w:rPr>
            </w:pPr>
            <w:r>
              <w:rPr>
                <w:rFonts w:hint="eastAsia" w:ascii="仿宋" w:hAnsi="仿宋" w:eastAsia="仿宋" w:cs="仿宋"/>
                <w:b/>
                <w:bCs w:val="0"/>
                <w:color w:val="FF0000"/>
                <w:kern w:val="0"/>
                <w:sz w:val="28"/>
                <w:szCs w:val="28"/>
              </w:rPr>
              <w:t>本项目最高限价人民币：</w:t>
            </w:r>
            <w:r>
              <w:rPr>
                <w:rFonts w:hint="eastAsia" w:ascii="仿宋" w:hAnsi="仿宋" w:eastAsia="仿宋" w:cs="仿宋"/>
                <w:b/>
                <w:bCs w:val="0"/>
                <w:color w:val="FF0000"/>
                <w:kern w:val="0"/>
                <w:sz w:val="28"/>
                <w:szCs w:val="28"/>
                <w:lang w:val="en-US" w:eastAsia="zh-CN"/>
              </w:rPr>
              <w:t>151623.00</w:t>
            </w:r>
            <w:r>
              <w:rPr>
                <w:rFonts w:hint="eastAsia" w:ascii="仿宋" w:hAnsi="仿宋" w:eastAsia="仿宋" w:cs="仿宋"/>
                <w:b/>
                <w:bCs w:val="0"/>
                <w:color w:val="FF0000"/>
                <w:kern w:val="0"/>
                <w:sz w:val="28"/>
                <w:szCs w:val="28"/>
                <w:highlight w:val="none"/>
                <w:lang w:val="en-US" w:eastAsia="zh-CN"/>
              </w:rPr>
              <w:t>（最终数量按实结算）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报价货币：人民币</w:t>
            </w:r>
          </w:p>
          <w:p>
            <w:pPr>
              <w:spacing w:line="360" w:lineRule="exact"/>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招标范围：</w:t>
            </w:r>
            <w:r>
              <w:rPr>
                <w:rFonts w:hint="eastAsia" w:ascii="仿宋" w:hAnsi="仿宋" w:eastAsia="仿宋" w:cs="仿宋"/>
                <w:color w:val="auto"/>
                <w:kern w:val="0"/>
                <w:sz w:val="28"/>
                <w:szCs w:val="28"/>
                <w:lang w:val="en-US" w:eastAsia="zh-CN"/>
              </w:rPr>
              <w:t>招标清单范围内衣柜采购</w:t>
            </w:r>
            <w:r>
              <w:rPr>
                <w:rFonts w:hint="eastAsia" w:ascii="仿宋" w:hAnsi="仿宋" w:eastAsia="仿宋" w:cs="仿宋"/>
                <w:bCs/>
                <w:color w:val="auto"/>
                <w:kern w:val="0"/>
                <w:sz w:val="28"/>
                <w:szCs w:val="28"/>
              </w:rPr>
              <w:t>，详见</w:t>
            </w:r>
            <w:r>
              <w:rPr>
                <w:rFonts w:hint="eastAsia" w:ascii="仿宋" w:hAnsi="仿宋" w:eastAsia="仿宋" w:cs="仿宋"/>
                <w:color w:val="auto"/>
                <w:kern w:val="0"/>
                <w:sz w:val="28"/>
                <w:szCs w:val="28"/>
              </w:rPr>
              <w:t>本文件招标参数要求全部内容</w:t>
            </w:r>
            <w:r>
              <w:rPr>
                <w:rFonts w:hint="eastAsia" w:ascii="仿宋" w:hAnsi="仿宋" w:eastAsia="仿宋" w:cs="仿宋"/>
                <w:color w:val="auto"/>
                <w:kern w:val="0"/>
                <w:sz w:val="28"/>
                <w:szCs w:val="28"/>
                <w:lang w:eastAsia="zh-CN"/>
              </w:rPr>
              <w:t>。</w:t>
            </w:r>
          </w:p>
          <w:p>
            <w:pPr>
              <w:spacing w:line="360" w:lineRule="exact"/>
              <w:jc w:val="left"/>
              <w:rPr>
                <w:rFonts w:hint="eastAsia" w:ascii="仿宋" w:hAnsi="仿宋" w:eastAsia="仿宋" w:cs="仿宋"/>
                <w:i/>
                <w:color w:val="auto"/>
                <w:sz w:val="18"/>
                <w:lang w:eastAsia="zh-CN"/>
              </w:rPr>
            </w:pPr>
            <w:r>
              <w:rPr>
                <w:rFonts w:hint="eastAsia" w:ascii="仿宋" w:hAnsi="仿宋" w:eastAsia="仿宋" w:cs="仿宋"/>
                <w:b/>
                <w:bCs/>
                <w:color w:val="FF0000"/>
                <w:kern w:val="0"/>
                <w:sz w:val="28"/>
                <w:szCs w:val="28"/>
              </w:rPr>
              <w:t>履行期限：</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u w:val="single"/>
                <w:lang w:val="en-US" w:eastAsia="zh-CN"/>
              </w:rPr>
              <w:t>30</w:t>
            </w:r>
            <w:r>
              <w:rPr>
                <w:rFonts w:hint="eastAsia" w:ascii="仿宋" w:hAnsi="仿宋" w:eastAsia="仿宋" w:cs="仿宋"/>
                <w:b/>
                <w:bCs/>
                <w:color w:val="FF0000"/>
                <w:kern w:val="0"/>
                <w:sz w:val="28"/>
                <w:szCs w:val="28"/>
                <w:u w:val="single"/>
              </w:rPr>
              <w:t xml:space="preserve">  </w:t>
            </w:r>
            <w:r>
              <w:rPr>
                <w:rFonts w:hint="eastAsia" w:ascii="仿宋" w:hAnsi="仿宋" w:eastAsia="仿宋" w:cs="仿宋"/>
                <w:b/>
                <w:bCs/>
                <w:color w:val="FF0000"/>
                <w:kern w:val="0"/>
                <w:sz w:val="28"/>
                <w:szCs w:val="28"/>
              </w:rPr>
              <w:t>日历天内将合同标的全部交付并安装完毕</w:t>
            </w:r>
            <w:r>
              <w:rPr>
                <w:rFonts w:hint="eastAsia" w:ascii="仿宋" w:hAnsi="仿宋" w:eastAsia="仿宋" w:cs="仿宋"/>
                <w:b/>
                <w:bCs/>
                <w:color w:val="FF0000"/>
                <w:kern w:val="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val="0"/>
                <w:bCs w:val="0"/>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本工程投标保证金为</w:t>
            </w:r>
            <w:r>
              <w:rPr>
                <w:rFonts w:hint="eastAsia" w:ascii="仿宋" w:hAnsi="仿宋" w:eastAsia="仿宋"/>
                <w:b/>
                <w:bCs/>
                <w:color w:val="auto"/>
                <w:kern w:val="0"/>
                <w:sz w:val="28"/>
                <w:szCs w:val="28"/>
                <w:u w:val="single"/>
              </w:rPr>
              <w:t>电汇方式</w:t>
            </w:r>
            <w:r>
              <w:rPr>
                <w:rFonts w:hint="eastAsia" w:ascii="仿宋" w:hAnsi="仿宋" w:eastAsia="仿宋"/>
                <w:bCs/>
                <w:color w:val="auto"/>
                <w:kern w:val="0"/>
                <w:sz w:val="28"/>
                <w:szCs w:val="28"/>
              </w:rPr>
              <w:t>；</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递交方式：银行电汇(必须从投标申请人法人基本存款账户开户行开出)，由江苏彭和诚建设工程有限公司确认足额交纳后，方可参加投标。</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本工程投标保证金金额为（人民币）：</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 xml:space="preserve">      \       </w:t>
            </w:r>
            <w:r>
              <w:rPr>
                <w:rFonts w:hint="eastAsia" w:ascii="仿宋" w:hAnsi="仿宋" w:eastAsia="仿宋"/>
                <w:b/>
                <w:bCs/>
                <w:color w:val="auto"/>
                <w:kern w:val="0"/>
                <w:sz w:val="28"/>
                <w:szCs w:val="28"/>
                <w:u w:val="single"/>
              </w:rPr>
              <w:t xml:space="preserve"> 元</w:t>
            </w:r>
            <w:r>
              <w:rPr>
                <w:rFonts w:hint="eastAsia" w:ascii="仿宋" w:hAnsi="仿宋" w:eastAsia="仿宋"/>
                <w:bCs/>
                <w:color w:val="auto"/>
                <w:kern w:val="0"/>
                <w:sz w:val="28"/>
                <w:szCs w:val="28"/>
              </w:rPr>
              <w:t>。</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bCs/>
                <w:color w:val="auto"/>
                <w:kern w:val="0"/>
                <w:sz w:val="28"/>
                <w:szCs w:val="28"/>
              </w:rPr>
              <w:t>收款人：</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 xml:space="preserve">开户行： </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 xml:space="preserve">开户账号： </w:t>
            </w:r>
          </w:p>
          <w:p>
            <w:pPr>
              <w:spacing w:line="52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 xml:space="preserve">联系人： </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color w:val="auto"/>
                <w:sz w:val="28"/>
                <w:szCs w:val="28"/>
              </w:rPr>
              <w:t>电话：</w:t>
            </w:r>
            <w:bookmarkStart w:id="0" w:name="_GoBack"/>
            <w:bookmarkEnd w:id="0"/>
            <w:r>
              <w:rPr>
                <w:rFonts w:hint="eastAsia" w:ascii="仿宋" w:hAnsi="仿宋" w:eastAsia="仿宋"/>
                <w:color w:val="auto"/>
                <w:sz w:val="28"/>
                <w:szCs w:val="28"/>
              </w:rPr>
              <w:t xml:space="preserve">  </w:t>
            </w:r>
          </w:p>
          <w:p>
            <w:pPr>
              <w:spacing w:line="360" w:lineRule="exact"/>
              <w:rPr>
                <w:rFonts w:ascii="仿宋" w:hAnsi="仿宋" w:eastAsia="仿宋"/>
                <w:bCs/>
                <w:color w:val="000000" w:themeColor="text1"/>
                <w:kern w:val="0"/>
                <w:sz w:val="28"/>
                <w:szCs w:val="28"/>
              </w:rPr>
            </w:pPr>
            <w:r>
              <w:rPr>
                <w:rFonts w:hint="eastAsia" w:ascii="仿宋" w:hAnsi="仿宋" w:eastAsia="仿宋"/>
                <w:bCs/>
                <w:color w:val="auto"/>
                <w:kern w:val="0"/>
                <w:sz w:val="28"/>
                <w:szCs w:val="28"/>
              </w:rPr>
              <w:t>中标人的保证金在签订了合同后，凭</w:t>
            </w:r>
            <w:r>
              <w:rPr>
                <w:rFonts w:hint="eastAsia" w:ascii="仿宋" w:hAnsi="仿宋" w:eastAsia="仿宋"/>
                <w:bCs/>
                <w:color w:val="auto"/>
                <w:kern w:val="0"/>
                <w:sz w:val="28"/>
                <w:szCs w:val="28"/>
                <w:lang w:val="en-US" w:eastAsia="zh-CN"/>
              </w:rPr>
              <w:t>中标通知书</w:t>
            </w:r>
            <w:r>
              <w:rPr>
                <w:rFonts w:hint="eastAsia" w:ascii="仿宋" w:hAnsi="仿宋" w:eastAsia="仿宋"/>
                <w:bCs/>
                <w:color w:val="auto"/>
                <w:kern w:val="0"/>
                <w:sz w:val="28"/>
                <w:szCs w:val="28"/>
              </w:rPr>
              <w:t>退还保证金。未中标的投标申请人保证金在中标通知书发出之日起5个工作日内退还。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（1）报价函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2</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hint="eastAsia" w:eastAsia="仿宋"/>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材料</w:t>
            </w:r>
            <w:r>
              <w:rPr>
                <w:rFonts w:hint="eastAsia" w:ascii="仿宋" w:hAnsi="仿宋" w:eastAsia="仿宋"/>
                <w:b/>
                <w:bCs/>
                <w:color w:val="0D0D0D"/>
                <w:spacing w:val="-10"/>
                <w:sz w:val="28"/>
                <w:szCs w:val="28"/>
              </w:rPr>
              <w:t>检测报告</w:t>
            </w:r>
          </w:p>
          <w:p>
            <w:pPr>
              <w:pStyle w:val="8"/>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bCs/>
                <w:color w:val="FF0000"/>
                <w:spacing w:val="-16"/>
                <w:sz w:val="28"/>
                <w:szCs w:val="28"/>
              </w:rPr>
            </w:pPr>
            <w:r>
              <w:rPr>
                <w:rFonts w:hint="eastAsia" w:ascii="仿宋" w:hAnsi="仿宋" w:eastAsia="仿宋"/>
                <w:b/>
                <w:bCs/>
                <w:color w:val="FF0000"/>
                <w:spacing w:val="-16"/>
                <w:sz w:val="28"/>
                <w:szCs w:val="28"/>
              </w:rPr>
              <w:t>提交投标文件截止时间：202</w:t>
            </w:r>
            <w:r>
              <w:rPr>
                <w:rFonts w:hint="eastAsia" w:ascii="仿宋" w:hAnsi="仿宋" w:eastAsia="仿宋"/>
                <w:b/>
                <w:bCs/>
                <w:color w:val="FF0000"/>
                <w:spacing w:val="-16"/>
                <w:sz w:val="28"/>
                <w:szCs w:val="28"/>
                <w:lang w:val="en-US" w:eastAsia="zh-CN"/>
              </w:rPr>
              <w:t>4</w:t>
            </w:r>
            <w:r>
              <w:rPr>
                <w:rFonts w:hint="eastAsia" w:ascii="仿宋" w:hAnsi="仿宋" w:eastAsia="仿宋"/>
                <w:b/>
                <w:bCs/>
                <w:color w:val="FF0000"/>
                <w:spacing w:val="-16"/>
                <w:sz w:val="28"/>
                <w:szCs w:val="28"/>
              </w:rPr>
              <w:t xml:space="preserve">年 </w:t>
            </w:r>
            <w:r>
              <w:rPr>
                <w:rFonts w:hint="eastAsia" w:ascii="仿宋" w:hAnsi="仿宋" w:eastAsia="仿宋"/>
                <w:b/>
                <w:bCs/>
                <w:color w:val="FF0000"/>
                <w:spacing w:val="-16"/>
                <w:sz w:val="28"/>
                <w:szCs w:val="28"/>
                <w:lang w:val="en-US" w:eastAsia="zh-CN"/>
              </w:rPr>
              <w:t>01</w:t>
            </w:r>
            <w:r>
              <w:rPr>
                <w:rFonts w:hint="eastAsia" w:ascii="仿宋" w:hAnsi="仿宋" w:eastAsia="仿宋"/>
                <w:b/>
                <w:bCs/>
                <w:color w:val="FF0000"/>
                <w:spacing w:val="-16"/>
                <w:sz w:val="28"/>
                <w:szCs w:val="28"/>
              </w:rPr>
              <w:t xml:space="preserve">月 </w:t>
            </w:r>
            <w:r>
              <w:rPr>
                <w:rFonts w:hint="eastAsia" w:ascii="仿宋" w:hAnsi="仿宋" w:eastAsia="仿宋"/>
                <w:b/>
                <w:bCs/>
                <w:color w:val="FF0000"/>
                <w:spacing w:val="-16"/>
                <w:sz w:val="28"/>
                <w:szCs w:val="28"/>
                <w:lang w:val="en-US" w:eastAsia="zh-CN"/>
              </w:rPr>
              <w:t>24</w:t>
            </w:r>
            <w:r>
              <w:rPr>
                <w:rFonts w:hint="eastAsia" w:ascii="仿宋" w:hAnsi="仿宋" w:eastAsia="仿宋"/>
                <w:b/>
                <w:bCs/>
                <w:color w:val="FF0000"/>
                <w:spacing w:val="-16"/>
                <w:sz w:val="28"/>
                <w:szCs w:val="28"/>
              </w:rPr>
              <w:t>日</w:t>
            </w:r>
            <w:r>
              <w:rPr>
                <w:rFonts w:hint="eastAsia" w:ascii="仿宋" w:hAnsi="仿宋" w:eastAsia="仿宋"/>
                <w:b/>
                <w:bCs/>
                <w:color w:val="FF0000"/>
                <w:spacing w:val="-16"/>
                <w:sz w:val="28"/>
                <w:szCs w:val="28"/>
                <w:lang w:val="en-US" w:eastAsia="zh-CN"/>
              </w:rPr>
              <w:t>14</w:t>
            </w:r>
            <w:r>
              <w:rPr>
                <w:rFonts w:hint="eastAsia" w:ascii="仿宋" w:hAnsi="仿宋" w:eastAsia="仿宋"/>
                <w:b/>
                <w:bCs/>
                <w:color w:val="FF0000"/>
                <w:spacing w:val="-16"/>
                <w:sz w:val="28"/>
                <w:szCs w:val="28"/>
              </w:rPr>
              <w:t>时30分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auto"/>
                <w:spacing w:val="-16"/>
                <w:sz w:val="28"/>
                <w:szCs w:val="28"/>
              </w:rPr>
              <w:t>收标书、开标地点：</w:t>
            </w:r>
            <w:r>
              <w:rPr>
                <w:rFonts w:hint="eastAsia" w:ascii="仿宋" w:hAnsi="仿宋" w:eastAsia="仿宋"/>
                <w:color w:val="auto"/>
                <w:spacing w:val="-16"/>
                <w:sz w:val="28"/>
                <w:szCs w:val="28"/>
                <w:lang w:val="en-US"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b/>
                <w:color w:val="000000" w:themeColor="text1"/>
                <w:sz w:val="24"/>
                <w:lang w:val="en-US" w:eastAsia="zh-CN"/>
              </w:rPr>
            </w:pPr>
            <w:r>
              <w:rPr>
                <w:rFonts w:hint="eastAsia" w:ascii="仿宋" w:hAnsi="仿宋" w:eastAsia="仿宋"/>
                <w:b/>
                <w:color w:val="000000" w:themeColor="text1"/>
                <w:sz w:val="24"/>
                <w:lang w:val="en-US" w:eastAsia="zh-CN"/>
              </w:rPr>
              <w:t>2.13</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2.竞争性谈判公开唱价。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评标、定</w:t>
            </w:r>
            <w:r>
              <w:rPr>
                <w:rFonts w:hint="eastAsia" w:ascii="仿宋" w:hAnsi="仿宋" w:eastAsia="仿宋"/>
                <w:sz w:val="28"/>
                <w:szCs w:val="28"/>
              </w:rPr>
              <w:t>评办法：仅以价格为评标因素、最低价的投标企业作为第一中标候选人（低于企业成本、高于招标控制价除外）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default" w:ascii="仿宋" w:hAnsi="仿宋" w:eastAsia="仿宋"/>
                <w:b/>
                <w:color w:val="000000" w:themeColor="text1"/>
                <w:sz w:val="24"/>
                <w:szCs w:val="24"/>
                <w:lang w:val="en-US" w:eastAsia="zh-CN"/>
              </w:rPr>
            </w:pPr>
            <w:r>
              <w:rPr>
                <w:rFonts w:hint="eastAsia" w:ascii="仿宋" w:hAnsi="仿宋" w:eastAsia="仿宋"/>
                <w:b/>
                <w:color w:val="000000" w:themeColor="text1"/>
                <w:sz w:val="24"/>
                <w:szCs w:val="24"/>
                <w:lang w:val="en-US" w:eastAsia="zh-CN"/>
              </w:rPr>
              <w:t>2.14</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hint="default" w:ascii="仿宋" w:hAnsi="仿宋" w:eastAsia="仿宋"/>
                <w:color w:val="000000" w:themeColor="text1"/>
                <w:sz w:val="24"/>
                <w:lang w:val="en-US" w:eastAsia="zh-CN"/>
              </w:rPr>
            </w:pPr>
            <w:r>
              <w:rPr>
                <w:rFonts w:hint="eastAsia" w:ascii="仿宋" w:hAnsi="仿宋" w:eastAsia="仿宋"/>
                <w:b/>
                <w:color w:val="000000" w:themeColor="text1"/>
                <w:kern w:val="0"/>
                <w:sz w:val="24"/>
                <w:lang w:val="en-US" w:eastAsia="zh-CN"/>
              </w:rPr>
              <w:t>付款方式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both"/>
              <w:rPr>
                <w:rFonts w:hint="default" w:ascii="仿宋" w:hAnsi="仿宋" w:eastAsia="仿宋"/>
                <w:b/>
                <w:color w:val="000000" w:themeColor="text1"/>
                <w:sz w:val="24"/>
                <w:lang w:val="en-US" w:eastAsia="zh-CN"/>
              </w:rPr>
            </w:pPr>
            <w:r>
              <w:rPr>
                <w:rFonts w:hint="eastAsia" w:ascii="仿宋" w:hAnsi="仿宋" w:eastAsia="仿宋"/>
                <w:b/>
                <w:color w:val="000000" w:themeColor="text1"/>
                <w:sz w:val="24"/>
                <w:lang w:val="en-US" w:eastAsia="zh-CN"/>
              </w:rPr>
              <w:t>2.15</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FF0000"/>
                <w:kern w:val="0"/>
                <w:sz w:val="28"/>
                <w:szCs w:val="28"/>
              </w:rPr>
            </w:pPr>
            <w:r>
              <w:rPr>
                <w:rFonts w:hint="eastAsia" w:ascii="仿宋" w:hAnsi="仿宋" w:eastAsia="仿宋"/>
                <w:color w:val="000000" w:themeColor="text1"/>
                <w:kern w:val="0"/>
                <w:sz w:val="28"/>
                <w:szCs w:val="28"/>
              </w:rPr>
              <w:t>1.</w:t>
            </w:r>
            <w:r>
              <w:rPr>
                <w:rFonts w:hint="eastAsia" w:ascii="仿宋" w:hAnsi="仿宋" w:eastAsia="仿宋"/>
                <w:color w:val="auto"/>
                <w:kern w:val="0"/>
                <w:sz w:val="28"/>
                <w:szCs w:val="28"/>
              </w:rPr>
              <w:t>工程款支付</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合同签订后，预付合同价的20%，全部安装完成</w:t>
            </w:r>
            <w:r>
              <w:rPr>
                <w:rFonts w:hint="eastAsia" w:ascii="仿宋" w:hAnsi="仿宋" w:eastAsia="仿宋" w:cs="仿宋"/>
                <w:sz w:val="28"/>
                <w:szCs w:val="28"/>
                <w:lang w:val="en-US" w:eastAsia="zh-CN"/>
              </w:rPr>
              <w:t>付至合同价款的60%，安装完成数量经核算部审核结束后付至结算价款的97%，结算总价款的3%为质保金，质保期1年。质保期满无任何质量问题后三个月内无息付清剩余尾款。</w:t>
            </w:r>
            <w:r>
              <w:rPr>
                <w:rFonts w:hint="eastAsia" w:ascii="仿宋" w:hAnsi="仿宋" w:eastAsia="仿宋"/>
                <w:b/>
                <w:color w:val="auto"/>
                <w:kern w:val="0"/>
                <w:sz w:val="28"/>
                <w:szCs w:val="28"/>
              </w:rPr>
              <w:t>注：由承包人开具</w:t>
            </w:r>
            <w:r>
              <w:rPr>
                <w:rFonts w:hint="eastAsia" w:ascii="仿宋" w:hAnsi="仿宋" w:eastAsia="仿宋"/>
                <w:b/>
                <w:color w:val="auto"/>
                <w:kern w:val="0"/>
                <w:sz w:val="28"/>
                <w:szCs w:val="28"/>
                <w:lang w:val="en-US" w:eastAsia="zh-CN"/>
              </w:rPr>
              <w:t>13%</w:t>
            </w:r>
            <w:r>
              <w:rPr>
                <w:rFonts w:hint="eastAsia" w:ascii="仿宋" w:hAnsi="仿宋" w:eastAsia="仿宋"/>
                <w:b/>
                <w:color w:val="auto"/>
                <w:kern w:val="0"/>
                <w:sz w:val="28"/>
                <w:szCs w:val="28"/>
              </w:rPr>
              <w:t>增值税专用发票，未提供增值税专用发票的发包人拒绝支付。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sz w:val="28"/>
          <w:szCs w:val="28"/>
        </w:r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 xml:space="preserve">年 </w:t>
      </w:r>
      <w:r>
        <w:rPr>
          <w:rFonts w:hint="eastAsia" w:ascii="仿宋" w:hAnsi="仿宋" w:eastAsia="仿宋"/>
          <w:sz w:val="28"/>
          <w:szCs w:val="28"/>
          <w:lang w:val="en-US" w:eastAsia="zh-CN"/>
        </w:rPr>
        <w:t>01</w:t>
      </w:r>
      <w:r>
        <w:rPr>
          <w:rFonts w:hint="eastAsia" w:ascii="仿宋" w:hAnsi="仿宋" w:eastAsia="仿宋"/>
          <w:sz w:val="28"/>
          <w:szCs w:val="28"/>
        </w:rPr>
        <w:t xml:space="preserve">月 </w:t>
      </w:r>
      <w:r>
        <w:rPr>
          <w:rFonts w:hint="eastAsia" w:ascii="仿宋" w:hAnsi="仿宋" w:eastAsia="仿宋"/>
          <w:sz w:val="28"/>
          <w:szCs w:val="28"/>
          <w:lang w:val="en-US" w:eastAsia="zh-CN"/>
        </w:rPr>
        <w:t>23</w:t>
      </w:r>
      <w:r>
        <w:rPr>
          <w:rFonts w:hint="eastAsia" w:ascii="仿宋" w:hAnsi="仿宋" w:eastAsia="仿宋"/>
          <w:sz w:val="28"/>
          <w:szCs w:val="28"/>
        </w:rPr>
        <w:t>日1</w:t>
      </w:r>
      <w:r>
        <w:rPr>
          <w:rFonts w:hint="eastAsia" w:ascii="仿宋" w:hAnsi="仿宋" w:eastAsia="仿宋"/>
          <w:sz w:val="28"/>
          <w:szCs w:val="28"/>
          <w:lang w:val="en-US" w:eastAsia="zh-CN"/>
        </w:rPr>
        <w:t>2</w:t>
      </w:r>
      <w:r>
        <w:rPr>
          <w:rFonts w:hint="eastAsia" w:ascii="仿宋" w:hAnsi="仿宋" w:eastAsia="仿宋"/>
          <w:sz w:val="28"/>
          <w:szCs w:val="28"/>
        </w:rPr>
        <w:t>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hint="eastAsia" w:ascii="仿宋" w:hAnsi="仿宋" w:eastAsia="仿宋"/>
          <w:b w:val="0"/>
          <w:bCs w:val="0"/>
          <w:color w:val="0D0D0D"/>
          <w:spacing w:val="-10"/>
          <w:sz w:val="32"/>
          <w:szCs w:val="32"/>
          <w:lang w:val="en-US" w:eastAsia="zh-CN"/>
        </w:rPr>
      </w:pPr>
      <w:r>
        <w:rPr>
          <w:rFonts w:hint="eastAsia" w:ascii="仿宋" w:hAnsi="仿宋" w:eastAsia="仿宋"/>
          <w:bCs/>
          <w:color w:val="0D0D0D"/>
          <w:spacing w:val="-10"/>
          <w:sz w:val="32"/>
          <w:szCs w:val="32"/>
        </w:rPr>
        <w:t>3、</w:t>
      </w:r>
      <w:r>
        <w:rPr>
          <w:rFonts w:hint="eastAsia" w:ascii="仿宋" w:hAnsi="仿宋" w:eastAsia="仿宋"/>
          <w:bCs/>
          <w:color w:val="0D0D0D"/>
          <w:spacing w:val="-10"/>
          <w:sz w:val="32"/>
          <w:szCs w:val="32"/>
          <w:lang w:val="en-US" w:eastAsia="zh-CN"/>
        </w:rPr>
        <w:t>材料</w:t>
      </w:r>
      <w:r>
        <w:rPr>
          <w:rFonts w:hint="eastAsia" w:ascii="仿宋" w:hAnsi="仿宋" w:eastAsia="仿宋"/>
          <w:bCs/>
          <w:color w:val="0D0D0D"/>
          <w:spacing w:val="-10"/>
          <w:sz w:val="32"/>
          <w:szCs w:val="32"/>
        </w:rPr>
        <w:t>检测报告</w:t>
      </w:r>
    </w:p>
    <w:p>
      <w:pPr>
        <w:pStyle w:val="8"/>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ind w:left="0" w:leftChars="0" w:firstLine="0" w:firstLineChars="0"/>
      </w:pPr>
    </w:p>
    <w:p>
      <w:pPr>
        <w:pStyle w:val="2"/>
        <w:ind w:firstLine="0" w:firstLineChars="0"/>
        <w:rPr>
          <w:rFonts w:hint="eastAsia" w:ascii="仿宋" w:hAnsi="仿宋" w:eastAsia="仿宋"/>
          <w:b/>
          <w:sz w:val="32"/>
          <w:lang w:val="en-US"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2"/>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290"/>
        <w:gridCol w:w="161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1290"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61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220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控制价/元</w:t>
            </w:r>
            <w:r>
              <w:rPr>
                <w:rFonts w:hint="eastAsia" w:ascii="仿宋" w:hAnsi="仿宋" w:eastAsia="仿宋" w:cs="仿宋"/>
                <w:b/>
                <w:sz w:val="24"/>
                <w:vertAlign w:val="baseline"/>
                <w:lang w:val="en-US"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1"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衣柜</w:t>
            </w:r>
          </w:p>
        </w:tc>
        <w:tc>
          <w:tcPr>
            <w:tcW w:w="129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61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178.38</w:t>
            </w:r>
          </w:p>
        </w:tc>
        <w:tc>
          <w:tcPr>
            <w:tcW w:w="220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191" w:type="dxa"/>
            <w:gridSpan w:val="4"/>
          </w:tcPr>
          <w:p>
            <w:pPr>
              <w:spacing w:line="360" w:lineRule="exact"/>
              <w:jc w:val="left"/>
              <w:rPr>
                <w:rFonts w:hint="default" w:ascii="仿宋" w:hAnsi="仿宋" w:eastAsia="仿宋" w:cs="仿宋"/>
                <w:b w:val="0"/>
                <w:bCs/>
                <w:color w:val="FF0000"/>
                <w:sz w:val="24"/>
                <w:vertAlign w:val="baseline"/>
                <w:lang w:val="en-US" w:eastAsia="zh-CN"/>
              </w:rPr>
            </w:pPr>
            <w:r>
              <w:rPr>
                <w:rFonts w:hint="eastAsia" w:ascii="仿宋" w:hAnsi="仿宋" w:eastAsia="仿宋" w:cs="仿宋"/>
                <w:b w:val="0"/>
                <w:bCs/>
                <w:color w:val="FF0000"/>
                <w:sz w:val="24"/>
                <w:vertAlign w:val="baseline"/>
                <w:lang w:val="en-US" w:eastAsia="zh-CN"/>
              </w:rPr>
              <w:t>备注：</w:t>
            </w:r>
          </w:p>
          <w:p>
            <w:pPr>
              <w:pStyle w:val="2"/>
              <w:numPr>
                <w:ilvl w:val="0"/>
                <w:numId w:val="0"/>
              </w:numPr>
              <w:rPr>
                <w:rFonts w:hint="default"/>
                <w:color w:val="FF0000"/>
                <w:lang w:val="en-US" w:eastAsia="zh-CN"/>
              </w:rPr>
            </w:pPr>
            <w:r>
              <w:rPr>
                <w:rFonts w:hint="default"/>
                <w:color w:val="FF0000"/>
                <w:lang w:val="en-US" w:eastAsia="zh-CN"/>
              </w:rPr>
              <w:t>1</w:t>
            </w:r>
            <w:r>
              <w:rPr>
                <w:rFonts w:hint="eastAsia"/>
                <w:color w:val="FF0000"/>
                <w:lang w:val="en-US" w:eastAsia="zh-CN"/>
              </w:rPr>
              <w:t>、</w:t>
            </w:r>
            <w:r>
              <w:rPr>
                <w:rFonts w:hint="default"/>
                <w:color w:val="FF0000"/>
                <w:lang w:val="en-US" w:eastAsia="zh-CN"/>
              </w:rPr>
              <w:t>面材：三聚氰胺浸渍胶膜纸饰面，耐划痕、耐磨性强、耐香烟灼烧、耐干热、耐污染腐蚀，通GB/T15102浸渍胶膜纸饰面人造板表面理化性能要求;通过GB/T18580-2017要求.甲醛释放量≤0.5mg/L/m³</w:t>
            </w:r>
            <w:r>
              <w:rPr>
                <w:rFonts w:hint="eastAsia"/>
                <w:color w:val="FF0000"/>
                <w:lang w:val="en-US" w:eastAsia="zh-CN"/>
              </w:rPr>
              <w:t>。</w:t>
            </w:r>
          </w:p>
          <w:p>
            <w:pPr>
              <w:pStyle w:val="2"/>
              <w:numPr>
                <w:ilvl w:val="0"/>
                <w:numId w:val="0"/>
              </w:numPr>
              <w:rPr>
                <w:rFonts w:hint="eastAsia"/>
                <w:color w:val="FF0000"/>
                <w:lang w:val="en-US" w:eastAsia="zh-CN"/>
              </w:rPr>
            </w:pPr>
            <w:r>
              <w:rPr>
                <w:rFonts w:hint="default"/>
                <w:color w:val="FF0000"/>
                <w:lang w:val="en-US" w:eastAsia="zh-CN"/>
              </w:rPr>
              <w:t>2</w:t>
            </w:r>
            <w:r>
              <w:rPr>
                <w:rFonts w:hint="eastAsia"/>
                <w:color w:val="FF0000"/>
                <w:lang w:val="en-US" w:eastAsia="zh-CN"/>
              </w:rPr>
              <w:t>、</w:t>
            </w:r>
            <w:r>
              <w:rPr>
                <w:rFonts w:hint="default"/>
                <w:color w:val="FF0000"/>
                <w:lang w:val="en-US" w:eastAsia="zh-CN"/>
              </w:rPr>
              <w:t>框架板材：18mmE0级实木颗粒板，甲醛释放量≤0.05mg/m³,TVOC≤100μg/m³，含水率3%-13%，板内密度偏差±10%，静曲强度≥10.5Mpa，弹性模量≥1500Mpa，内胶合强度≥0.3Mpa，表面胶合强度≥0.6Mpa，握螺钉力板面≥900N，板边≥600N；符合GB/T 39600—2021《人造板及其制品甲醛释放量分级》标准</w:t>
            </w:r>
            <w:r>
              <w:rPr>
                <w:rFonts w:hint="eastAsia"/>
                <w:color w:val="FF0000"/>
                <w:lang w:val="en-US" w:eastAsia="zh-CN"/>
              </w:rPr>
              <w:t>。</w:t>
            </w:r>
          </w:p>
          <w:p>
            <w:pPr>
              <w:pStyle w:val="2"/>
              <w:numPr>
                <w:ilvl w:val="0"/>
                <w:numId w:val="0"/>
              </w:numPr>
              <w:rPr>
                <w:rFonts w:hint="default"/>
                <w:color w:val="FF0000"/>
                <w:lang w:val="en-US" w:eastAsia="zh-CN"/>
              </w:rPr>
            </w:pPr>
            <w:r>
              <w:rPr>
                <w:rFonts w:hint="default"/>
                <w:color w:val="FF0000"/>
                <w:lang w:val="en-US" w:eastAsia="zh-CN"/>
              </w:rPr>
              <w:t>3</w:t>
            </w:r>
            <w:r>
              <w:rPr>
                <w:rFonts w:hint="eastAsia"/>
                <w:color w:val="FF0000"/>
                <w:lang w:val="en-US" w:eastAsia="zh-CN"/>
              </w:rPr>
              <w:t>、</w:t>
            </w:r>
            <w:r>
              <w:rPr>
                <w:rFonts w:hint="default"/>
                <w:color w:val="FF0000"/>
                <w:lang w:val="en-US" w:eastAsia="zh-CN"/>
              </w:rPr>
              <w:t>衣柜背板、抽屉底板厚度为9mm。</w:t>
            </w:r>
          </w:p>
          <w:p>
            <w:pPr>
              <w:pStyle w:val="2"/>
              <w:numPr>
                <w:ilvl w:val="0"/>
                <w:numId w:val="0"/>
              </w:numPr>
              <w:rPr>
                <w:rFonts w:hint="default"/>
                <w:color w:val="FF0000"/>
                <w:lang w:val="en-US" w:eastAsia="zh-CN"/>
              </w:rPr>
            </w:pPr>
            <w:r>
              <w:rPr>
                <w:rFonts w:hint="default"/>
                <w:color w:val="FF0000"/>
                <w:lang w:val="en-US" w:eastAsia="zh-CN"/>
              </w:rPr>
              <w:t>4</w:t>
            </w:r>
            <w:r>
              <w:rPr>
                <w:rFonts w:hint="eastAsia"/>
                <w:color w:val="FF0000"/>
                <w:lang w:val="en-US" w:eastAsia="zh-CN"/>
              </w:rPr>
              <w:t>、</w:t>
            </w:r>
            <w:r>
              <w:rPr>
                <w:rFonts w:hint="default"/>
                <w:color w:val="FF0000"/>
                <w:lang w:val="en-US" w:eastAsia="zh-CN"/>
              </w:rPr>
              <w:t>封边：采用同色PVC封边条，激光封边,甲醛释放量、耐干热、耐磨性、耐老化、耐光色牢度等，无可迁移元素（可溶性重金属） 符合QB/T 4463-2013《家具用封边条技术要求》标准</w:t>
            </w:r>
            <w:r>
              <w:rPr>
                <w:rFonts w:hint="eastAsia"/>
                <w:color w:val="FF0000"/>
                <w:lang w:val="en-US" w:eastAsia="zh-CN"/>
              </w:rPr>
              <w:t>。</w:t>
            </w:r>
          </w:p>
          <w:p>
            <w:pPr>
              <w:pStyle w:val="2"/>
              <w:numPr>
                <w:ilvl w:val="0"/>
                <w:numId w:val="0"/>
              </w:numPr>
              <w:rPr>
                <w:rFonts w:hint="default"/>
                <w:color w:val="FF0000"/>
                <w:lang w:val="en-US" w:eastAsia="zh-CN"/>
              </w:rPr>
            </w:pPr>
            <w:r>
              <w:rPr>
                <w:rFonts w:hint="default"/>
                <w:color w:val="FF0000"/>
                <w:lang w:val="en-US" w:eastAsia="zh-CN"/>
              </w:rPr>
              <w:t>5</w:t>
            </w:r>
            <w:r>
              <w:rPr>
                <w:rFonts w:hint="eastAsia"/>
                <w:color w:val="FF0000"/>
                <w:lang w:val="en-US" w:eastAsia="zh-CN"/>
              </w:rPr>
              <w:t>、</w:t>
            </w:r>
            <w:r>
              <w:rPr>
                <w:rFonts w:hint="default"/>
                <w:color w:val="FF0000"/>
                <w:lang w:val="en-US" w:eastAsia="zh-CN"/>
              </w:rPr>
              <w:t>胶粘剂：符合GB18583-2008《室内装饰装修材料 胶粘剂中有害物质限量》标准，游离甲醛未检出，苯、甲苯+二甲苯未检出，总挥发性有机物≤20g/L</w:t>
            </w:r>
            <w:r>
              <w:rPr>
                <w:rFonts w:hint="eastAsia"/>
                <w:color w:val="FF0000"/>
                <w:lang w:val="en-US" w:eastAsia="zh-CN"/>
              </w:rPr>
              <w:t>。</w:t>
            </w:r>
          </w:p>
          <w:p>
            <w:pPr>
              <w:pStyle w:val="2"/>
              <w:numPr>
                <w:ilvl w:val="0"/>
                <w:numId w:val="0"/>
              </w:numPr>
              <w:rPr>
                <w:rFonts w:hint="default"/>
                <w:color w:val="FF0000"/>
                <w:lang w:val="en-US" w:eastAsia="zh-CN"/>
              </w:rPr>
            </w:pPr>
            <w:r>
              <w:rPr>
                <w:rFonts w:hint="default"/>
                <w:color w:val="FF0000"/>
                <w:lang w:val="en-US" w:eastAsia="zh-CN"/>
              </w:rPr>
              <w:t>6</w:t>
            </w:r>
            <w:r>
              <w:rPr>
                <w:rFonts w:hint="eastAsia"/>
                <w:color w:val="FF0000"/>
                <w:lang w:val="en-US" w:eastAsia="zh-CN"/>
              </w:rPr>
              <w:t>、</w:t>
            </w:r>
            <w:r>
              <w:rPr>
                <w:rFonts w:hint="default"/>
                <w:color w:val="FF0000"/>
                <w:lang w:val="en-US" w:eastAsia="zh-CN"/>
              </w:rPr>
              <w:t>五金配件：铝合金内嵌拉手、铰链、三合一连接件均符合QB/T3826-1999《轻工产品金属锁层和化学处理层的耐腐蚀试验方法 中性盐雾试验(NSS)法》标准</w:t>
            </w:r>
            <w:r>
              <w:rPr>
                <w:rFonts w:hint="eastAsia"/>
                <w:color w:val="FF0000"/>
                <w:lang w:val="en-US" w:eastAsia="zh-CN"/>
              </w:rPr>
              <w:t>。</w:t>
            </w:r>
            <w:r>
              <w:rPr>
                <w:rFonts w:hint="default"/>
                <w:color w:val="FF0000"/>
                <w:lang w:val="en-US" w:eastAsia="zh-CN"/>
              </w:rPr>
              <w:t xml:space="preserve">                                        7</w:t>
            </w:r>
            <w:r>
              <w:rPr>
                <w:rFonts w:hint="eastAsia"/>
                <w:color w:val="FF0000"/>
                <w:lang w:val="en-US" w:eastAsia="zh-CN"/>
              </w:rPr>
              <w:t>、</w:t>
            </w:r>
            <w:r>
              <w:rPr>
                <w:rFonts w:hint="default"/>
                <w:color w:val="FF0000"/>
                <w:lang w:val="en-US" w:eastAsia="zh-CN"/>
              </w:rPr>
              <w:t>衣柜外侧板选用25mm高密度板做弧形安全角，三胺纸软化包覆工艺，要求颜色，表面效果一致</w:t>
            </w:r>
            <w:r>
              <w:rPr>
                <w:rFonts w:hint="eastAsia"/>
                <w:color w:val="FF0000"/>
                <w:lang w:val="en-US" w:eastAsia="zh-CN"/>
              </w:rPr>
              <w:t>。</w:t>
            </w:r>
          </w:p>
          <w:p>
            <w:pPr>
              <w:pStyle w:val="2"/>
              <w:numPr>
                <w:ilvl w:val="0"/>
                <w:numId w:val="0"/>
              </w:numPr>
              <w:rPr>
                <w:rFonts w:hint="default"/>
                <w:lang w:val="en-US" w:eastAsia="zh-CN"/>
              </w:rPr>
            </w:pPr>
            <w:r>
              <w:rPr>
                <w:rFonts w:hint="default"/>
                <w:color w:val="FF0000"/>
                <w:lang w:val="en-US" w:eastAsia="zh-CN"/>
              </w:rPr>
              <w:t xml:space="preserve">  </w:t>
            </w:r>
          </w:p>
        </w:tc>
      </w:tr>
    </w:tbl>
    <w:p>
      <w:pPr>
        <w:pStyle w:val="2"/>
        <w:ind w:left="0" w:leftChars="0" w:firstLine="0" w:firstLineChars="0"/>
        <w:rPr>
          <w:rFonts w:ascii="仿宋" w:hAnsi="仿宋" w:eastAsia="仿宋"/>
          <w:b/>
          <w:sz w:val="28"/>
          <w:szCs w:val="28"/>
        </w:rPr>
      </w:pPr>
    </w:p>
    <w:p>
      <w:pPr>
        <w:jc w:val="left"/>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pStyle w:val="2"/>
        <w:rPr>
          <w:rFonts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盖</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w:t>
      </w:r>
      <w:r>
        <w:rPr>
          <w:rFonts w:hint="eastAsia" w:ascii="仿宋" w:hAnsi="仿宋" w:eastAsia="仿宋"/>
          <w:sz w:val="28"/>
          <w:szCs w:val="21"/>
          <w:lang w:val="en-US" w:eastAsia="zh-CN"/>
        </w:rPr>
        <w:t>盖</w:t>
      </w:r>
      <w:r>
        <w:rPr>
          <w:rFonts w:hint="eastAsia" w:ascii="仿宋" w:hAnsi="仿宋" w:eastAsia="仿宋"/>
          <w:sz w:val="28"/>
          <w:szCs w:val="21"/>
        </w:rPr>
        <w:t>章）：</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pStyle w:val="2"/>
        <w:rPr>
          <w:rFonts w:ascii="仿宋" w:hAnsi="仿宋" w:eastAsia="仿宋"/>
          <w:b/>
          <w:sz w:val="32"/>
        </w:rPr>
      </w:pPr>
    </w:p>
    <w:p>
      <w:pPr>
        <w:pStyle w:val="2"/>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hint="eastAsia" w:ascii="仿宋" w:hAnsi="仿宋" w:eastAsia="仿宋"/>
          <w:color w:val="auto"/>
          <w:sz w:val="28"/>
          <w:szCs w:val="28"/>
          <w:lang w:val="en-US" w:eastAsia="zh-CN"/>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w:t>
      </w:r>
      <w:r>
        <w:rPr>
          <w:rFonts w:hint="eastAsia" w:ascii="仿宋" w:hAnsi="仿宋" w:eastAsia="仿宋"/>
          <w:sz w:val="28"/>
          <w:szCs w:val="28"/>
          <w:lang w:val="en-US" w:eastAsia="zh-CN"/>
        </w:rPr>
        <w:t>盖</w:t>
      </w:r>
      <w:r>
        <w:rPr>
          <w:rFonts w:hint="eastAsia" w:ascii="仿宋" w:hAnsi="仿宋" w:eastAsia="仿宋"/>
          <w:sz w:val="28"/>
          <w:szCs w:val="28"/>
        </w:rPr>
        <w:t>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w:t>
      </w:r>
      <w:r>
        <w:rPr>
          <w:rFonts w:hint="eastAsia" w:ascii="仿宋" w:hAnsi="仿宋" w:eastAsia="仿宋"/>
          <w:sz w:val="28"/>
          <w:szCs w:val="28"/>
        </w:rPr>
        <w:t>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盖</w:t>
      </w:r>
      <w:r>
        <w:rPr>
          <w:rFonts w:hint="eastAsia" w:ascii="仿宋" w:hAnsi="仿宋" w:eastAsia="仿宋"/>
          <w:sz w:val="28"/>
          <w:szCs w:val="28"/>
        </w:rPr>
        <w:t>章）</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3CF5491"/>
    <w:rsid w:val="04CC56BA"/>
    <w:rsid w:val="06710E08"/>
    <w:rsid w:val="06DE7EAB"/>
    <w:rsid w:val="07A174CB"/>
    <w:rsid w:val="088C1F29"/>
    <w:rsid w:val="08B51480"/>
    <w:rsid w:val="08E302B1"/>
    <w:rsid w:val="0A09506F"/>
    <w:rsid w:val="0B4729DC"/>
    <w:rsid w:val="0B770C6E"/>
    <w:rsid w:val="0C070AE5"/>
    <w:rsid w:val="0C45799C"/>
    <w:rsid w:val="0D7736F4"/>
    <w:rsid w:val="0DF77E44"/>
    <w:rsid w:val="0E0A54C0"/>
    <w:rsid w:val="0EC64013"/>
    <w:rsid w:val="0ED45FE6"/>
    <w:rsid w:val="0F2779DF"/>
    <w:rsid w:val="10AD63FE"/>
    <w:rsid w:val="13201BEB"/>
    <w:rsid w:val="138806E4"/>
    <w:rsid w:val="14E304DF"/>
    <w:rsid w:val="14E53B8B"/>
    <w:rsid w:val="160E1D3A"/>
    <w:rsid w:val="16CD62E0"/>
    <w:rsid w:val="18000EDC"/>
    <w:rsid w:val="183C011D"/>
    <w:rsid w:val="18CF798A"/>
    <w:rsid w:val="1C024264"/>
    <w:rsid w:val="1C352CC8"/>
    <w:rsid w:val="1DCF2DAE"/>
    <w:rsid w:val="1E984D2C"/>
    <w:rsid w:val="1F8511B9"/>
    <w:rsid w:val="203873AA"/>
    <w:rsid w:val="20D858B3"/>
    <w:rsid w:val="210B22B9"/>
    <w:rsid w:val="212C0EDD"/>
    <w:rsid w:val="2176410F"/>
    <w:rsid w:val="21BA76AF"/>
    <w:rsid w:val="223D6D79"/>
    <w:rsid w:val="225125D0"/>
    <w:rsid w:val="22C04851"/>
    <w:rsid w:val="22C419A9"/>
    <w:rsid w:val="236F1813"/>
    <w:rsid w:val="250A6168"/>
    <w:rsid w:val="2514316F"/>
    <w:rsid w:val="256A5188"/>
    <w:rsid w:val="261847A1"/>
    <w:rsid w:val="266B6072"/>
    <w:rsid w:val="26914E82"/>
    <w:rsid w:val="26BC1A04"/>
    <w:rsid w:val="272C6959"/>
    <w:rsid w:val="274D43FF"/>
    <w:rsid w:val="283A5ADD"/>
    <w:rsid w:val="2929248B"/>
    <w:rsid w:val="29883A61"/>
    <w:rsid w:val="29B82726"/>
    <w:rsid w:val="2A34253A"/>
    <w:rsid w:val="2A8D770F"/>
    <w:rsid w:val="2C2D51EE"/>
    <w:rsid w:val="2C34445E"/>
    <w:rsid w:val="2CC6574E"/>
    <w:rsid w:val="2DA64823"/>
    <w:rsid w:val="303C2832"/>
    <w:rsid w:val="30B424D7"/>
    <w:rsid w:val="315533BC"/>
    <w:rsid w:val="32733EFD"/>
    <w:rsid w:val="330412B5"/>
    <w:rsid w:val="34014CC9"/>
    <w:rsid w:val="34CF2149"/>
    <w:rsid w:val="35024C3B"/>
    <w:rsid w:val="36861FB0"/>
    <w:rsid w:val="36BD4A0D"/>
    <w:rsid w:val="371F50E7"/>
    <w:rsid w:val="375B646C"/>
    <w:rsid w:val="37C878EF"/>
    <w:rsid w:val="3845787B"/>
    <w:rsid w:val="3850408F"/>
    <w:rsid w:val="38F71EC2"/>
    <w:rsid w:val="3947398A"/>
    <w:rsid w:val="39FC7BE4"/>
    <w:rsid w:val="3A3D2122"/>
    <w:rsid w:val="3D8D57D9"/>
    <w:rsid w:val="3E706986"/>
    <w:rsid w:val="3EF1250A"/>
    <w:rsid w:val="3FB00EFD"/>
    <w:rsid w:val="3FB84DD6"/>
    <w:rsid w:val="40416B7A"/>
    <w:rsid w:val="40B7508E"/>
    <w:rsid w:val="41687451"/>
    <w:rsid w:val="41D46082"/>
    <w:rsid w:val="4202058A"/>
    <w:rsid w:val="43867025"/>
    <w:rsid w:val="43FB3FA2"/>
    <w:rsid w:val="44A55342"/>
    <w:rsid w:val="45C65937"/>
    <w:rsid w:val="45F428E0"/>
    <w:rsid w:val="462705C0"/>
    <w:rsid w:val="46D66CB5"/>
    <w:rsid w:val="47102373"/>
    <w:rsid w:val="47A45D05"/>
    <w:rsid w:val="47D9738A"/>
    <w:rsid w:val="47FD4576"/>
    <w:rsid w:val="48BB7B71"/>
    <w:rsid w:val="490208FF"/>
    <w:rsid w:val="4AF52F0E"/>
    <w:rsid w:val="4B4A08C0"/>
    <w:rsid w:val="4BD76958"/>
    <w:rsid w:val="4CAD1776"/>
    <w:rsid w:val="4D5201D7"/>
    <w:rsid w:val="4D907BC8"/>
    <w:rsid w:val="4EAB2916"/>
    <w:rsid w:val="4F557530"/>
    <w:rsid w:val="4FC87EF5"/>
    <w:rsid w:val="50502A35"/>
    <w:rsid w:val="50597F0F"/>
    <w:rsid w:val="505B0D57"/>
    <w:rsid w:val="5060001E"/>
    <w:rsid w:val="51ED6A36"/>
    <w:rsid w:val="52173E90"/>
    <w:rsid w:val="55E335AD"/>
    <w:rsid w:val="564A004F"/>
    <w:rsid w:val="5653342B"/>
    <w:rsid w:val="56A12CA8"/>
    <w:rsid w:val="570B533B"/>
    <w:rsid w:val="571406EC"/>
    <w:rsid w:val="596D2CD3"/>
    <w:rsid w:val="5AA22A36"/>
    <w:rsid w:val="5B1D1191"/>
    <w:rsid w:val="5B4D6FDC"/>
    <w:rsid w:val="5B6048D1"/>
    <w:rsid w:val="5C6118EE"/>
    <w:rsid w:val="5ED94EE3"/>
    <w:rsid w:val="5F6E5059"/>
    <w:rsid w:val="60EB68CD"/>
    <w:rsid w:val="625A0596"/>
    <w:rsid w:val="62637997"/>
    <w:rsid w:val="63B17DE7"/>
    <w:rsid w:val="641661DE"/>
    <w:rsid w:val="64672684"/>
    <w:rsid w:val="64F16900"/>
    <w:rsid w:val="650F0BF5"/>
    <w:rsid w:val="652E1A9C"/>
    <w:rsid w:val="665B6701"/>
    <w:rsid w:val="670F34A7"/>
    <w:rsid w:val="68D75168"/>
    <w:rsid w:val="69494488"/>
    <w:rsid w:val="6C47632A"/>
    <w:rsid w:val="6D843EA5"/>
    <w:rsid w:val="6DD51DEF"/>
    <w:rsid w:val="6EAE5B57"/>
    <w:rsid w:val="710B7575"/>
    <w:rsid w:val="71961C18"/>
    <w:rsid w:val="71F77DC6"/>
    <w:rsid w:val="729B4A64"/>
    <w:rsid w:val="733436DC"/>
    <w:rsid w:val="739022A7"/>
    <w:rsid w:val="74C9009D"/>
    <w:rsid w:val="75DE22C4"/>
    <w:rsid w:val="75FD08F4"/>
    <w:rsid w:val="78F405D7"/>
    <w:rsid w:val="79D22537"/>
    <w:rsid w:val="7ADB1A3F"/>
    <w:rsid w:val="7BC620A1"/>
    <w:rsid w:val="7CA377AA"/>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paragraph" w:styleId="7">
    <w:name w:val="Body Text"/>
    <w:basedOn w:val="1"/>
    <w:autoRedefine/>
    <w:qFormat/>
    <w:uiPriority w:val="0"/>
    <w:rPr>
      <w:rFonts w:ascii="Verdana" w:hAnsi="Verdana"/>
      <w:sz w:val="24"/>
      <w:szCs w:val="18"/>
    </w:rPr>
  </w:style>
  <w:style w:type="paragraph" w:styleId="8">
    <w:name w:val="Plain Text"/>
    <w:basedOn w:val="1"/>
    <w:link w:val="40"/>
    <w:autoRedefine/>
    <w:qFormat/>
    <w:uiPriority w:val="0"/>
    <w:rPr>
      <w:rFonts w:ascii="宋体" w:hAnsi="Courier New"/>
    </w:rPr>
  </w:style>
  <w:style w:type="paragraph" w:styleId="9">
    <w:name w:val="footer"/>
    <w:basedOn w:val="1"/>
    <w:link w:val="30"/>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3"/>
    <w:autoRedefine/>
    <w:qFormat/>
    <w:uiPriority w:val="99"/>
    <w:pPr>
      <w:snapToGrid w:val="0"/>
      <w:jc w:val="left"/>
    </w:pPr>
    <w:rPr>
      <w:sz w:val="18"/>
      <w:szCs w:val="18"/>
    </w:rPr>
  </w:style>
  <w:style w:type="paragraph" w:styleId="12">
    <w:name w:val="Normal (Web)"/>
    <w:basedOn w:val="1"/>
    <w:autoRedefine/>
    <w:qFormat/>
    <w:uiPriority w:val="0"/>
    <w:pPr>
      <w:spacing w:beforeAutospacing="1" w:afterAutospacing="1"/>
      <w:jc w:val="left"/>
    </w:pPr>
    <w:rPr>
      <w:kern w:val="0"/>
      <w:sz w:val="24"/>
    </w:rPr>
  </w:style>
  <w:style w:type="paragraph" w:styleId="13">
    <w:name w:val="Body Text First Indent"/>
    <w:basedOn w:val="7"/>
    <w:autoRedefine/>
    <w:qFormat/>
    <w:uiPriority w:val="0"/>
    <w:pPr>
      <w:ind w:firstLine="420" w:firstLineChars="100"/>
    </w:pPr>
    <w:rPr>
      <w:rFonts w:eastAsia="仿宋_GB2312"/>
      <w:sz w:val="28"/>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semiHidden/>
    <w:unhideWhenUsed/>
    <w:qFormat/>
    <w:uiPriority w:val="99"/>
    <w:rPr>
      <w:color w:val="800080"/>
      <w:u w:val="none"/>
    </w:rPr>
  </w:style>
  <w:style w:type="character" w:styleId="20">
    <w:name w:val="HTML Definition"/>
    <w:basedOn w:val="16"/>
    <w:autoRedefine/>
    <w:semiHidden/>
    <w:unhideWhenUsed/>
    <w:qFormat/>
    <w:uiPriority w:val="99"/>
  </w:style>
  <w:style w:type="character" w:styleId="21">
    <w:name w:val="HTML Typewriter"/>
    <w:basedOn w:val="16"/>
    <w:autoRedefine/>
    <w:semiHidden/>
    <w:unhideWhenUsed/>
    <w:qFormat/>
    <w:uiPriority w:val="99"/>
    <w:rPr>
      <w:rFonts w:ascii="monospace" w:hAnsi="monospace" w:eastAsia="monospace" w:cs="monospace"/>
      <w:sz w:val="20"/>
    </w:rPr>
  </w:style>
  <w:style w:type="character" w:styleId="22">
    <w:name w:val="HTML Acronym"/>
    <w:basedOn w:val="16"/>
    <w:semiHidden/>
    <w:unhideWhenUsed/>
    <w:qFormat/>
    <w:uiPriority w:val="99"/>
  </w:style>
  <w:style w:type="character" w:styleId="23">
    <w:name w:val="HTML Variable"/>
    <w:basedOn w:val="16"/>
    <w:semiHidden/>
    <w:unhideWhenUsed/>
    <w:qFormat/>
    <w:uiPriority w:val="99"/>
  </w:style>
  <w:style w:type="character" w:styleId="24">
    <w:name w:val="Hyperlink"/>
    <w:basedOn w:val="16"/>
    <w:semiHidden/>
    <w:unhideWhenUsed/>
    <w:qFormat/>
    <w:uiPriority w:val="99"/>
    <w:rPr>
      <w:color w:val="0000FF"/>
      <w:u w:val="none"/>
    </w:rPr>
  </w:style>
  <w:style w:type="character" w:styleId="25">
    <w:name w:val="HTML Code"/>
    <w:basedOn w:val="16"/>
    <w:semiHidden/>
    <w:unhideWhenUsed/>
    <w:qFormat/>
    <w:uiPriority w:val="99"/>
    <w:rPr>
      <w:rFonts w:hint="default" w:ascii="monospace" w:hAnsi="monospace" w:eastAsia="monospace" w:cs="monospace"/>
      <w:sz w:val="20"/>
    </w:rPr>
  </w:style>
  <w:style w:type="character" w:styleId="26">
    <w:name w:val="HTML Cite"/>
    <w:basedOn w:val="16"/>
    <w:autoRedefine/>
    <w:semiHidden/>
    <w:unhideWhenUsed/>
    <w:qFormat/>
    <w:uiPriority w:val="99"/>
  </w:style>
  <w:style w:type="character" w:styleId="27">
    <w:name w:val="footnote reference"/>
    <w:basedOn w:val="16"/>
    <w:qFormat/>
    <w:uiPriority w:val="99"/>
    <w:rPr>
      <w:vertAlign w:val="superscript"/>
    </w:rPr>
  </w:style>
  <w:style w:type="character" w:styleId="28">
    <w:name w:val="HTML Keyboard"/>
    <w:basedOn w:val="16"/>
    <w:semiHidden/>
    <w:unhideWhenUsed/>
    <w:qFormat/>
    <w:uiPriority w:val="99"/>
    <w:rPr>
      <w:rFonts w:hint="default" w:ascii="monospace" w:hAnsi="monospace" w:eastAsia="monospace" w:cs="monospace"/>
      <w:sz w:val="20"/>
    </w:rPr>
  </w:style>
  <w:style w:type="character" w:styleId="29">
    <w:name w:val="HTML Sample"/>
    <w:basedOn w:val="16"/>
    <w:autoRedefine/>
    <w:semiHidden/>
    <w:unhideWhenUsed/>
    <w:qFormat/>
    <w:uiPriority w:val="99"/>
    <w:rPr>
      <w:rFonts w:hint="default" w:ascii="monospace" w:hAnsi="monospace" w:eastAsia="monospace" w:cs="monospace"/>
    </w:rPr>
  </w:style>
  <w:style w:type="character" w:customStyle="1" w:styleId="30">
    <w:name w:val="页脚 Char"/>
    <w:link w:val="9"/>
    <w:autoRedefine/>
    <w:qFormat/>
    <w:uiPriority w:val="99"/>
    <w:rPr>
      <w:sz w:val="18"/>
    </w:rPr>
  </w:style>
  <w:style w:type="character" w:customStyle="1" w:styleId="31">
    <w:name w:val="页脚 Char1"/>
    <w:basedOn w:val="16"/>
    <w:autoRedefine/>
    <w:qFormat/>
    <w:uiPriority w:val="99"/>
    <w:rPr>
      <w:rFonts w:ascii="Times New Roman" w:hAnsi="Times New Roman" w:eastAsia="宋体" w:cs="Times New Roman"/>
      <w:sz w:val="18"/>
      <w:szCs w:val="18"/>
    </w:rPr>
  </w:style>
  <w:style w:type="character" w:customStyle="1" w:styleId="32">
    <w:name w:val="页眉 Char"/>
    <w:basedOn w:val="16"/>
    <w:link w:val="10"/>
    <w:qFormat/>
    <w:uiPriority w:val="99"/>
    <w:rPr>
      <w:rFonts w:ascii="Times New Roman" w:hAnsi="Times New Roman" w:eastAsia="宋体" w:cs="Times New Roman"/>
      <w:sz w:val="18"/>
      <w:szCs w:val="18"/>
    </w:rPr>
  </w:style>
  <w:style w:type="character" w:customStyle="1" w:styleId="33">
    <w:name w:val="脚注文本 Char"/>
    <w:basedOn w:val="16"/>
    <w:link w:val="11"/>
    <w:autoRedefine/>
    <w:qFormat/>
    <w:uiPriority w:val="99"/>
    <w:rPr>
      <w:rFonts w:ascii="Times New Roman" w:hAnsi="Times New Roman" w:eastAsia="宋体" w:cs="Times New Roman"/>
      <w:sz w:val="18"/>
      <w:szCs w:val="18"/>
    </w:rPr>
  </w:style>
  <w:style w:type="character" w:customStyle="1" w:styleId="34">
    <w:name w:val="书籍标题1"/>
    <w:basedOn w:val="16"/>
    <w:qFormat/>
    <w:uiPriority w:val="33"/>
    <w:rPr>
      <w:b/>
      <w:bCs/>
      <w:smallCaps/>
      <w:spacing w:val="5"/>
    </w:rPr>
  </w:style>
  <w:style w:type="character" w:customStyle="1" w:styleId="35">
    <w:name w:val="明显参考1"/>
    <w:basedOn w:val="16"/>
    <w:qFormat/>
    <w:uiPriority w:val="32"/>
    <w:rPr>
      <w:b/>
      <w:bCs/>
      <w:smallCaps/>
      <w:color w:val="C0504D" w:themeColor="accent2"/>
      <w:spacing w:val="5"/>
      <w:u w:val="single"/>
    </w:rPr>
  </w:style>
  <w:style w:type="character" w:customStyle="1" w:styleId="36">
    <w:name w:val="不明显强调1"/>
    <w:basedOn w:val="16"/>
    <w:qFormat/>
    <w:uiPriority w:val="19"/>
    <w:rPr>
      <w:i/>
      <w:iCs/>
      <w:color w:val="7F7F7F" w:themeColor="text1" w:themeTint="7F"/>
    </w:rPr>
  </w:style>
  <w:style w:type="character" w:customStyle="1" w:styleId="37">
    <w:name w:val="标题 2 Char"/>
    <w:basedOn w:val="16"/>
    <w:link w:val="4"/>
    <w:qFormat/>
    <w:uiPriority w:val="9"/>
    <w:rPr>
      <w:rFonts w:asciiTheme="majorHAnsi" w:hAnsiTheme="majorHAnsi" w:eastAsiaTheme="majorEastAsia" w:cstheme="majorBidi"/>
      <w:b/>
      <w:bCs/>
      <w:sz w:val="32"/>
      <w:szCs w:val="32"/>
    </w:rPr>
  </w:style>
  <w:style w:type="character" w:customStyle="1" w:styleId="38">
    <w:name w:val="标题 3 Char"/>
    <w:basedOn w:val="16"/>
    <w:link w:val="5"/>
    <w:qFormat/>
    <w:uiPriority w:val="9"/>
    <w:rPr>
      <w:rFonts w:ascii="Times New Roman" w:hAnsi="Times New Roman" w:eastAsia="宋体" w:cs="Times New Roman"/>
      <w:b/>
      <w:bCs/>
      <w:sz w:val="32"/>
      <w:szCs w:val="32"/>
    </w:rPr>
  </w:style>
  <w:style w:type="character" w:customStyle="1" w:styleId="39">
    <w:name w:val="标题 4 Char"/>
    <w:basedOn w:val="16"/>
    <w:link w:val="6"/>
    <w:qFormat/>
    <w:uiPriority w:val="9"/>
    <w:rPr>
      <w:rFonts w:asciiTheme="majorHAnsi" w:hAnsiTheme="majorHAnsi" w:eastAsiaTheme="majorEastAsia" w:cstheme="majorBidi"/>
      <w:b/>
      <w:bCs/>
      <w:sz w:val="28"/>
      <w:szCs w:val="28"/>
    </w:rPr>
  </w:style>
  <w:style w:type="character" w:customStyle="1" w:styleId="40">
    <w:name w:val="纯文本 Char"/>
    <w:basedOn w:val="16"/>
    <w:link w:val="8"/>
    <w:autoRedefine/>
    <w:qFormat/>
    <w:uiPriority w:val="0"/>
    <w:rPr>
      <w:rFonts w:ascii="宋体" w:hAnsi="Courier New" w:eastAsia="宋体" w:cs="Times New Roman"/>
      <w:kern w:val="2"/>
      <w:sz w:val="21"/>
    </w:rPr>
  </w:style>
  <w:style w:type="character" w:customStyle="1" w:styleId="41">
    <w:name w:val="hover"/>
    <w:basedOn w:val="16"/>
    <w:qFormat/>
    <w:uiPriority w:val="0"/>
    <w:rPr>
      <w:color w:val="5FB878"/>
    </w:rPr>
  </w:style>
  <w:style w:type="character" w:customStyle="1" w:styleId="42">
    <w:name w:val="hover1"/>
    <w:basedOn w:val="16"/>
    <w:autoRedefine/>
    <w:qFormat/>
    <w:uiPriority w:val="0"/>
    <w:rPr>
      <w:color w:val="FFFFFF"/>
    </w:rPr>
  </w:style>
  <w:style w:type="character" w:customStyle="1" w:styleId="43">
    <w:name w:val="hover2"/>
    <w:basedOn w:val="16"/>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5744-2EF3-412D-AC37-F5F2B2BA642F}">
  <ds:schemaRefs/>
</ds:datastoreItem>
</file>

<file path=docProps/app.xml><?xml version="1.0" encoding="utf-8"?>
<Properties xmlns="http://schemas.openxmlformats.org/officeDocument/2006/extended-properties" xmlns:vt="http://schemas.openxmlformats.org/officeDocument/2006/docPropsVTypes">
  <Template>Normal</Template>
  <Pages>11</Pages>
  <Words>3030</Words>
  <Characters>3253</Characters>
  <Lines>25</Lines>
  <Paragraphs>7</Paragraphs>
  <TotalTime>1</TotalTime>
  <ScaleCrop>false</ScaleCrop>
  <LinksUpToDate>false</LinksUpToDate>
  <CharactersWithSpaces>3674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刺猬</dc:creator>
  <cp:lastModifiedBy>言笑晏晏</cp:lastModifiedBy>
  <cp:lastPrinted>2022-05-03T07:14:00Z</cp:lastPrinted>
  <dcterms:modified xsi:type="dcterms:W3CDTF">2024-01-19T01:51:01Z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9BCC2C7A3ABE4E4D969A80D086C26C2C</vt:lpwstr>
  </property>
</Properties>
</file>