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GoBack"/>
      <w:bookmarkEnd w:id="0"/>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  标  文  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eastAsia" w:ascii="仿宋" w:hAnsi="仿宋" w:eastAsia="仿宋"/>
          <w:b/>
          <w:bCs/>
          <w:color w:val="000000"/>
          <w:spacing w:val="-20"/>
          <w:sz w:val="36"/>
          <w:szCs w:val="36"/>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p>
    <w:p>
      <w:pPr>
        <w:ind w:firstLine="2571" w:firstLineChars="800"/>
        <w:rPr>
          <w:rFonts w:hint="default" w:ascii="仿宋" w:hAnsi="仿宋" w:eastAsia="仿宋"/>
          <w:b/>
          <w:bCs/>
          <w:color w:val="000000"/>
          <w:spacing w:val="-20"/>
          <w:sz w:val="36"/>
          <w:szCs w:val="36"/>
          <w:lang w:val="en-US" w:eastAsia="zh-CN"/>
        </w:rPr>
      </w:pPr>
      <w:r>
        <w:rPr>
          <w:rFonts w:hint="eastAsia" w:ascii="仿宋" w:hAnsi="仿宋" w:eastAsia="仿宋"/>
          <w:b/>
          <w:bCs/>
          <w:color w:val="000000"/>
          <w:spacing w:val="-20"/>
          <w:sz w:val="36"/>
          <w:szCs w:val="36"/>
          <w:lang w:val="en-US" w:eastAsia="zh-CN"/>
        </w:rPr>
        <w:t>医疗及生活废水处理设备采购安装</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9"/>
        <w:rPr>
          <w:rFonts w:ascii="仿宋" w:hAnsi="仿宋" w:eastAsia="仿宋"/>
          <w:b/>
          <w:w w:val="90"/>
          <w:sz w:val="36"/>
          <w:u w:val="single"/>
        </w:rPr>
      </w:pPr>
    </w:p>
    <w:p>
      <w:pPr>
        <w:pStyle w:val="29"/>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9"/>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04</w:t>
      </w:r>
      <w:r>
        <w:rPr>
          <w:rFonts w:hint="eastAsia" w:ascii="仿宋" w:hAnsi="仿宋" w:eastAsia="仿宋"/>
          <w:b/>
          <w:sz w:val="36"/>
          <w:szCs w:val="36"/>
        </w:rPr>
        <w:t>月</w:t>
      </w:r>
    </w:p>
    <w:p>
      <w:pPr>
        <w:jc w:val="both"/>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3"/>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炮车街道养老服务中心项目医疗及生活废水处理设备</w:t>
            </w:r>
            <w:r>
              <w:rPr>
                <w:rFonts w:hint="eastAsia" w:ascii="仿宋" w:hAnsi="仿宋" w:eastAsia="仿宋"/>
                <w:bCs/>
                <w:color w:val="000000"/>
                <w:sz w:val="28"/>
                <w:szCs w:val="28"/>
              </w:rPr>
              <w:t>采购</w:t>
            </w:r>
            <w:r>
              <w:rPr>
                <w:rFonts w:hint="eastAsia" w:ascii="仿宋" w:hAnsi="仿宋" w:eastAsia="仿宋"/>
                <w:bCs/>
                <w:color w:val="000000"/>
                <w:sz w:val="28"/>
                <w:szCs w:val="28"/>
                <w:lang w:val="en-US" w:eastAsia="zh-CN"/>
              </w:rPr>
              <w:t>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eastAsia" w:ascii="仿宋" w:hAnsi="仿宋" w:eastAsia="仿宋"/>
                <w:b/>
                <w:bCs w:val="0"/>
                <w:color w:val="FF0000"/>
                <w:kern w:val="0"/>
                <w:sz w:val="28"/>
                <w:szCs w:val="28"/>
              </w:rPr>
            </w:pPr>
            <w:r>
              <w:rPr>
                <w:rFonts w:hint="eastAsia" w:ascii="仿宋" w:hAnsi="仿宋" w:eastAsia="仿宋"/>
                <w:b/>
                <w:bCs w:val="0"/>
                <w:color w:val="FF0000"/>
                <w:kern w:val="0"/>
                <w:sz w:val="28"/>
                <w:szCs w:val="28"/>
              </w:rPr>
              <w:t>报名时间：202</w:t>
            </w:r>
            <w:r>
              <w:rPr>
                <w:rFonts w:hint="eastAsia" w:ascii="仿宋" w:hAnsi="仿宋" w:eastAsia="仿宋"/>
                <w:b/>
                <w:bCs w:val="0"/>
                <w:color w:val="FF0000"/>
                <w:kern w:val="0"/>
                <w:sz w:val="28"/>
                <w:szCs w:val="28"/>
                <w:lang w:val="en-US" w:eastAsia="zh-CN"/>
              </w:rPr>
              <w:t>4</w:t>
            </w:r>
            <w:r>
              <w:rPr>
                <w:rFonts w:hint="eastAsia" w:ascii="仿宋" w:hAnsi="仿宋" w:eastAsia="仿宋"/>
                <w:b/>
                <w:bCs w:val="0"/>
                <w:color w:val="FF0000"/>
                <w:kern w:val="0"/>
                <w:sz w:val="28"/>
                <w:szCs w:val="28"/>
              </w:rPr>
              <w:t xml:space="preserve">年 </w:t>
            </w:r>
            <w:r>
              <w:rPr>
                <w:rFonts w:hint="eastAsia" w:ascii="仿宋" w:hAnsi="仿宋" w:eastAsia="仿宋"/>
                <w:b/>
                <w:bCs w:val="0"/>
                <w:color w:val="FF0000"/>
                <w:kern w:val="0"/>
                <w:sz w:val="28"/>
                <w:szCs w:val="28"/>
                <w:lang w:val="en-US" w:eastAsia="zh-CN"/>
              </w:rPr>
              <w:t>04月 01</w:t>
            </w:r>
            <w:r>
              <w:rPr>
                <w:rFonts w:hint="eastAsia" w:ascii="仿宋" w:hAnsi="仿宋" w:eastAsia="仿宋"/>
                <w:b/>
                <w:bCs w:val="0"/>
                <w:color w:val="FF0000"/>
                <w:kern w:val="0"/>
                <w:sz w:val="28"/>
                <w:szCs w:val="28"/>
              </w:rPr>
              <w:t>日-</w:t>
            </w:r>
            <w:r>
              <w:rPr>
                <w:rFonts w:hint="eastAsia" w:ascii="仿宋" w:hAnsi="仿宋" w:eastAsia="仿宋"/>
                <w:b/>
                <w:bCs w:val="0"/>
                <w:color w:val="FF0000"/>
                <w:kern w:val="0"/>
                <w:sz w:val="28"/>
                <w:szCs w:val="28"/>
                <w:lang w:val="en-US" w:eastAsia="zh-CN"/>
              </w:rPr>
              <w:t xml:space="preserve"> 04</w:t>
            </w:r>
            <w:r>
              <w:rPr>
                <w:rFonts w:hint="eastAsia" w:ascii="仿宋" w:hAnsi="仿宋" w:eastAsia="仿宋"/>
                <w:b/>
                <w:bCs w:val="0"/>
                <w:color w:val="FF0000"/>
                <w:kern w:val="0"/>
                <w:sz w:val="28"/>
                <w:szCs w:val="28"/>
              </w:rPr>
              <w:t>月</w:t>
            </w:r>
            <w:r>
              <w:rPr>
                <w:rFonts w:hint="eastAsia" w:ascii="仿宋" w:hAnsi="仿宋" w:eastAsia="仿宋"/>
                <w:b/>
                <w:bCs w:val="0"/>
                <w:color w:val="FF0000"/>
                <w:kern w:val="0"/>
                <w:sz w:val="28"/>
                <w:szCs w:val="28"/>
                <w:lang w:val="en-US" w:eastAsia="zh-CN"/>
              </w:rPr>
              <w:t xml:space="preserve"> 06</w:t>
            </w:r>
            <w:r>
              <w:rPr>
                <w:rFonts w:hint="eastAsia" w:ascii="仿宋" w:hAnsi="仿宋" w:eastAsia="仿宋"/>
                <w:b/>
                <w:bCs w:val="0"/>
                <w:color w:val="FF0000"/>
                <w:kern w:val="0"/>
                <w:sz w:val="28"/>
                <w:szCs w:val="28"/>
              </w:rPr>
              <w:t>日1</w:t>
            </w:r>
            <w:r>
              <w:rPr>
                <w:rFonts w:hint="eastAsia" w:ascii="仿宋" w:hAnsi="仿宋" w:eastAsia="仿宋"/>
                <w:b/>
                <w:bCs w:val="0"/>
                <w:color w:val="FF0000"/>
                <w:kern w:val="0"/>
                <w:sz w:val="28"/>
                <w:szCs w:val="28"/>
                <w:lang w:val="en-US" w:eastAsia="zh-CN"/>
              </w:rPr>
              <w:t>2</w:t>
            </w:r>
            <w:r>
              <w:rPr>
                <w:rFonts w:hint="eastAsia" w:ascii="仿宋" w:hAnsi="仿宋" w:eastAsia="仿宋"/>
                <w:b/>
                <w:bCs w:val="0"/>
                <w:color w:val="FF0000"/>
                <w:kern w:val="0"/>
                <w:sz w:val="28"/>
                <w:szCs w:val="28"/>
              </w:rPr>
              <w:t>：00前，逾期招标人不于受理。</w:t>
            </w:r>
          </w:p>
          <w:p>
            <w:pPr>
              <w:spacing w:line="520" w:lineRule="exact"/>
              <w:rPr>
                <w:rFonts w:hint="eastAsia" w:ascii="仿宋" w:hAnsi="仿宋" w:eastAsia="仿宋" w:cs="仿宋"/>
                <w:b/>
                <w:bCs/>
                <w:color w:val="FF0000"/>
                <w:kern w:val="0"/>
                <w:sz w:val="28"/>
                <w:szCs w:val="28"/>
                <w:lang w:eastAsia="zh-CN"/>
              </w:rPr>
            </w:pPr>
            <w:r>
              <w:rPr>
                <w:rFonts w:hint="eastAsia" w:ascii="仿宋" w:hAnsi="仿宋" w:eastAsia="仿宋" w:cs="仿宋"/>
                <w:b/>
                <w:bCs w:val="0"/>
                <w:snapToGrid w:val="0"/>
                <w:color w:val="FF0000"/>
                <w:sz w:val="28"/>
                <w:szCs w:val="28"/>
                <w:highlight w:val="white"/>
              </w:rPr>
              <w:t>现场查勘</w:t>
            </w:r>
            <w:r>
              <w:rPr>
                <w:rFonts w:hint="eastAsia" w:ascii="仿宋" w:hAnsi="仿宋" w:eastAsia="仿宋" w:cs="仿宋"/>
                <w:b/>
                <w:bCs w:val="0"/>
                <w:snapToGrid w:val="0"/>
                <w:color w:val="FF0000"/>
                <w:sz w:val="28"/>
                <w:szCs w:val="28"/>
                <w:highlight w:val="white"/>
                <w:lang w:eastAsia="zh-CN"/>
              </w:rPr>
              <w:t>：</w:t>
            </w:r>
            <w:r>
              <w:rPr>
                <w:rFonts w:hint="eastAsia" w:ascii="仿宋" w:hAnsi="仿宋" w:eastAsia="仿宋" w:cs="仿宋"/>
                <w:b/>
                <w:bCs/>
                <w:color w:val="FF0000"/>
                <w:sz w:val="28"/>
                <w:szCs w:val="28"/>
                <w:highlight w:val="white"/>
              </w:rPr>
              <w:t>投标人</w:t>
            </w:r>
            <w:r>
              <w:rPr>
                <w:rFonts w:hint="eastAsia" w:ascii="仿宋" w:hAnsi="仿宋" w:eastAsia="仿宋" w:cs="仿宋"/>
                <w:b/>
                <w:bCs/>
                <w:color w:val="FF0000"/>
                <w:sz w:val="28"/>
                <w:szCs w:val="28"/>
                <w:highlight w:val="white"/>
                <w:lang w:val="en-US" w:eastAsia="zh-CN"/>
              </w:rPr>
              <w:t>需自行查勘，了解现场情况</w:t>
            </w:r>
            <w:r>
              <w:rPr>
                <w:rFonts w:hint="eastAsia" w:ascii="仿宋" w:hAnsi="仿宋" w:eastAsia="仿宋" w:cs="仿宋"/>
                <w:b/>
                <w:bCs/>
                <w:color w:val="FF0000"/>
                <w:kern w:val="0"/>
                <w:sz w:val="28"/>
                <w:szCs w:val="28"/>
                <w:lang w:eastAsia="zh-CN"/>
              </w:rPr>
              <w:t>。</w:t>
            </w:r>
          </w:p>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240000.00</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招标清单范围内医疗及生活废水处理设备采购安装</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b/>
                <w:bCs/>
                <w:color w:val="FF0000"/>
                <w:kern w:val="0"/>
                <w:sz w:val="28"/>
                <w:szCs w:val="28"/>
              </w:rPr>
              <w:t>履行期限：</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u w:val="single"/>
                <w:lang w:val="en-US" w:eastAsia="zh-CN"/>
              </w:rPr>
              <w:t>25</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rPr>
              <w:t>日历天内将合同标的全部交付并安装完毕</w:t>
            </w:r>
            <w:r>
              <w:rPr>
                <w:rFonts w:hint="eastAsia" w:ascii="仿宋" w:hAnsi="仿宋" w:eastAsia="仿宋" w:cs="仿宋"/>
                <w:b/>
                <w:bCs/>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ind w:firstLine="560"/>
              <w:rPr>
                <w:rFonts w:hint="eastAsia" w:ascii="仿宋" w:hAnsi="仿宋" w:eastAsia="仿宋"/>
                <w:bCs/>
                <w:color w:val="auto"/>
                <w:kern w:val="0"/>
                <w:sz w:val="28"/>
                <w:szCs w:val="28"/>
              </w:rPr>
            </w:pPr>
            <w:r>
              <w:rPr>
                <w:rFonts w:hint="eastAsia" w:ascii="仿宋" w:hAnsi="仿宋" w:eastAsia="仿宋"/>
                <w:bCs/>
                <w:color w:val="auto"/>
                <w:kern w:val="0"/>
                <w:sz w:val="28"/>
                <w:szCs w:val="28"/>
              </w:rPr>
              <w:t>开户行</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开户账号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 xml:space="preserve">联系人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 xml:space="preserve">电话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中标人的保证金在签订了合同后，凭</w:t>
            </w:r>
            <w:r>
              <w:rPr>
                <w:rFonts w:hint="eastAsia" w:ascii="仿宋" w:hAnsi="仿宋" w:eastAsia="仿宋"/>
                <w:bCs/>
                <w:color w:val="auto"/>
                <w:kern w:val="0"/>
                <w:sz w:val="28"/>
                <w:szCs w:val="28"/>
                <w:lang w:val="en-US" w:eastAsia="zh-CN"/>
              </w:rPr>
              <w:t>中标通知书</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7"/>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04</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07</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240" w:lineRule="auto"/>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rPr>
              <w:t>评标、定</w:t>
            </w:r>
            <w:r>
              <w:rPr>
                <w:rFonts w:hint="eastAsia" w:ascii="仿宋" w:hAnsi="仿宋" w:eastAsia="仿宋"/>
                <w:sz w:val="28"/>
                <w:szCs w:val="28"/>
              </w:rPr>
              <w:t>评办法：</w:t>
            </w:r>
            <w:r>
              <w:rPr>
                <w:rFonts w:hint="eastAsia" w:ascii="仿宋" w:hAnsi="仿宋" w:eastAsia="仿宋" w:cs="仿宋"/>
                <w:color w:val="auto"/>
                <w:sz w:val="28"/>
                <w:szCs w:val="28"/>
                <w:lang w:val="en-US" w:eastAsia="zh-CN"/>
              </w:rPr>
              <w:t>评标基准值计算方法的确定：</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（1）在开标时由招标人代表从以下方法中随机抽取确定方法一、方法二；</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（2）评标基准值参数设置如下：</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方法一：K值取值范围：95%、96%、97%、98%，开标时随机抽取确定；</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评标基准价=A×K      A:投标算术平均值</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方法二：K1值取值范围：95%、96%、97%、98%，开标时随机抽取确定；</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Q1值取值范围：65%-85%，开标时随机抽取确定；K2取值为：95%；（K2的取值范围，建筑工程为90%～100%）</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评标基准价=A×K1×Q1+B×K2×Q2    A:投标算术平均值，B：招标控制价，Q2=1-Q1。</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3.2投标报价得分计算</w:t>
            </w:r>
          </w:p>
          <w:p>
            <w:pPr>
              <w:numPr>
                <w:ilvl w:val="0"/>
                <w:numId w:val="0"/>
              </w:numPr>
              <w:spacing w:line="24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评标价等于评标基准价的得满分，评标价相对评标基准价每低1%扣 1  分，每高1%扣  1.5分；偏离不足1%的，按照插入法计算得分，计算时精确到小数点后两位。</w:t>
            </w:r>
          </w:p>
          <w:p>
            <w:pPr>
              <w:spacing w:line="240" w:lineRule="auto"/>
              <w:rPr>
                <w:rFonts w:ascii="仿宋" w:hAnsi="仿宋" w:eastAsia="仿宋"/>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rPr>
            </w:pPr>
            <w:r>
              <w:rPr>
                <w:rFonts w:hint="eastAsia" w:ascii="仿宋" w:hAnsi="仿宋" w:eastAsia="仿宋"/>
                <w:b/>
                <w:color w:val="000000" w:themeColor="text1"/>
                <w:sz w:val="24"/>
                <w:szCs w:val="24"/>
                <w:lang w:val="en-US" w:eastAsia="zh-CN"/>
              </w:rPr>
              <w:t>2.14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color w:val="000000" w:themeColor="text1"/>
                <w:kern w:val="0"/>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70"/>
                <w:sz w:val="24"/>
                <w:lang w:val="en-US" w:eastAsia="zh-CN"/>
              </w:rPr>
              <w:t>15</w:t>
            </w:r>
          </w:p>
        </w:tc>
        <w:tc>
          <w:tcPr>
            <w:tcW w:w="8818" w:type="dxa"/>
            <w:gridSpan w:val="2"/>
            <w:tcBorders>
              <w:top w:val="single" w:color="auto" w:sz="4" w:space="0"/>
              <w:left w:val="single" w:color="auto" w:sz="4" w:space="0"/>
              <w:bottom w:val="single" w:color="auto" w:sz="4" w:space="0"/>
            </w:tcBorders>
            <w:vAlign w:val="center"/>
          </w:tcPr>
          <w:p>
            <w:pPr>
              <w:pStyle w:val="29"/>
              <w:ind w:left="0" w:leftChars="0" w:firstLine="0" w:firstLineChars="0"/>
              <w:rPr>
                <w:rFonts w:hint="eastAsia" w:ascii="仿宋" w:hAnsi="仿宋" w:eastAsia="仿宋" w:cs="仿宋"/>
                <w:b/>
                <w:color w:val="auto"/>
                <w:kern w:val="0"/>
                <w:sz w:val="28"/>
                <w:szCs w:val="28"/>
                <w:lang w:eastAsia="zh-CN"/>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s="仿宋"/>
                <w:sz w:val="28"/>
                <w:szCs w:val="28"/>
                <w:lang w:val="en-US" w:eastAsia="zh-CN"/>
              </w:rPr>
              <w:t>合同签订后预付合同价的20%，设备到工地全部安装完成付至合同价的60%，设备调试完成出水后甲方验收合格付至合同价款的95%，余款5%为质保金，质保期2年。质保期满无任何质量问题后三个月内无息付清剩余尾款。</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kern w:val="0"/>
                <w:sz w:val="28"/>
                <w:szCs w:val="28"/>
              </w:rPr>
              <w:t>注：</w:t>
            </w:r>
            <w:r>
              <w:rPr>
                <w:rFonts w:hint="eastAsia" w:ascii="仿宋" w:hAnsi="仿宋" w:eastAsia="仿宋" w:cs="仿宋"/>
                <w:b/>
                <w:bCs/>
                <w:color w:val="auto"/>
                <w:kern w:val="0"/>
                <w:sz w:val="28"/>
                <w:szCs w:val="28"/>
                <w:lang w:val="en-US" w:eastAsia="zh-CN"/>
              </w:rPr>
              <w:t>付</w:t>
            </w:r>
            <w:r>
              <w:rPr>
                <w:rFonts w:hint="eastAsia" w:ascii="仿宋" w:hAnsi="仿宋" w:eastAsia="仿宋" w:cs="仿宋"/>
                <w:b/>
                <w:color w:val="auto"/>
                <w:kern w:val="0"/>
                <w:sz w:val="28"/>
                <w:szCs w:val="28"/>
                <w:lang w:val="en-US" w:eastAsia="zh-CN"/>
              </w:rPr>
              <w:t>款前</w:t>
            </w:r>
            <w:r>
              <w:rPr>
                <w:rFonts w:hint="eastAsia" w:ascii="仿宋" w:hAnsi="仿宋" w:eastAsia="仿宋" w:cs="仿宋"/>
                <w:b/>
                <w:color w:val="auto"/>
                <w:kern w:val="0"/>
                <w:sz w:val="28"/>
                <w:szCs w:val="28"/>
              </w:rPr>
              <w:t>由</w:t>
            </w:r>
            <w:r>
              <w:rPr>
                <w:rFonts w:hint="eastAsia" w:ascii="仿宋" w:hAnsi="仿宋" w:eastAsia="仿宋" w:cs="仿宋"/>
                <w:b/>
                <w:color w:val="auto"/>
                <w:kern w:val="0"/>
                <w:sz w:val="28"/>
                <w:szCs w:val="28"/>
                <w:lang w:val="en-US" w:eastAsia="zh-CN"/>
              </w:rPr>
              <w:t>乙方</w:t>
            </w:r>
            <w:r>
              <w:rPr>
                <w:rFonts w:hint="eastAsia" w:ascii="仿宋" w:hAnsi="仿宋" w:eastAsia="仿宋" w:cs="仿宋"/>
                <w:b/>
                <w:color w:val="auto"/>
                <w:kern w:val="0"/>
                <w:sz w:val="28"/>
                <w:szCs w:val="28"/>
              </w:rPr>
              <w:t>开具</w:t>
            </w:r>
            <w:r>
              <w:rPr>
                <w:rFonts w:hint="eastAsia" w:ascii="仿宋" w:hAnsi="仿宋" w:eastAsia="仿宋" w:cs="仿宋"/>
                <w:b/>
                <w:color w:val="auto"/>
                <w:kern w:val="0"/>
                <w:sz w:val="28"/>
                <w:szCs w:val="28"/>
                <w:lang w:val="en-US" w:eastAsia="zh-CN"/>
              </w:rPr>
              <w:t>13%</w:t>
            </w:r>
            <w:r>
              <w:rPr>
                <w:rFonts w:hint="eastAsia" w:ascii="仿宋" w:hAnsi="仿宋" w:eastAsia="仿宋" w:cs="仿宋"/>
                <w:b/>
                <w:color w:val="auto"/>
                <w:kern w:val="0"/>
                <w:sz w:val="28"/>
                <w:szCs w:val="28"/>
              </w:rPr>
              <w:t>增值税专用发票，未提供增值税专用发票的</w:t>
            </w:r>
            <w:r>
              <w:rPr>
                <w:rFonts w:hint="eastAsia" w:ascii="仿宋" w:hAnsi="仿宋" w:eastAsia="仿宋" w:cs="仿宋"/>
                <w:b/>
                <w:color w:val="auto"/>
                <w:kern w:val="0"/>
                <w:sz w:val="28"/>
                <w:szCs w:val="28"/>
                <w:lang w:val="en-US" w:eastAsia="zh-CN"/>
              </w:rPr>
              <w:t>甲方</w:t>
            </w:r>
            <w:r>
              <w:rPr>
                <w:rFonts w:hint="eastAsia" w:ascii="仿宋" w:hAnsi="仿宋" w:eastAsia="仿宋" w:cs="仿宋"/>
                <w:b/>
                <w:color w:val="auto"/>
                <w:kern w:val="0"/>
                <w:sz w:val="28"/>
                <w:szCs w:val="28"/>
              </w:rPr>
              <w:t>拒绝支付。</w:t>
            </w:r>
            <w:r>
              <w:rPr>
                <w:rFonts w:hint="eastAsia" w:ascii="仿宋" w:hAnsi="仿宋" w:eastAsia="仿宋" w:cs="仿宋"/>
                <w:b/>
                <w:color w:val="auto"/>
                <w:kern w:val="0"/>
                <w:sz w:val="28"/>
                <w:szCs w:val="28"/>
                <w:lang w:eastAsia="zh-CN"/>
              </w:rPr>
              <w:t>）</w:t>
            </w:r>
          </w:p>
          <w:p>
            <w:pPr>
              <w:spacing w:line="360" w:lineRule="exact"/>
              <w:rPr>
                <w:rFonts w:ascii="仿宋" w:hAnsi="仿宋" w:eastAsia="仿宋"/>
                <w:color w:val="FF0000"/>
                <w:kern w:val="0"/>
                <w:sz w:val="28"/>
                <w:szCs w:val="28"/>
              </w:rPr>
            </w:pP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color w:val="FF0000"/>
          <w:sz w:val="28"/>
          <w:szCs w:val="28"/>
        </w:rPr>
      </w:pPr>
      <w:r>
        <w:rPr>
          <w:rFonts w:hint="eastAsia" w:ascii="仿宋" w:hAnsi="仿宋" w:eastAsia="仿宋"/>
          <w:color w:val="FF0000"/>
          <w:sz w:val="28"/>
          <w:szCs w:val="28"/>
        </w:rPr>
        <w:t>投标人对本文件（全册）有异议或需要澄清，必须以书面形式于规定时间内报送招标人。投标人当以书面形式于202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年</w:t>
      </w:r>
      <w:r>
        <w:rPr>
          <w:rFonts w:hint="eastAsia" w:ascii="仿宋" w:hAnsi="仿宋" w:eastAsia="仿宋"/>
          <w:color w:val="FF0000"/>
          <w:sz w:val="28"/>
          <w:szCs w:val="28"/>
          <w:lang w:val="en-US" w:eastAsia="zh-CN"/>
        </w:rPr>
        <w:t>04</w:t>
      </w:r>
      <w:r>
        <w:rPr>
          <w:rFonts w:hint="eastAsia" w:ascii="仿宋" w:hAnsi="仿宋" w:eastAsia="仿宋"/>
          <w:color w:val="FF0000"/>
          <w:sz w:val="28"/>
          <w:szCs w:val="28"/>
        </w:rPr>
        <w:t>月</w:t>
      </w:r>
      <w:r>
        <w:rPr>
          <w:rFonts w:hint="eastAsia" w:ascii="仿宋" w:hAnsi="仿宋" w:eastAsia="仿宋"/>
          <w:color w:val="FF0000"/>
          <w:sz w:val="28"/>
          <w:szCs w:val="28"/>
          <w:lang w:val="en-US" w:eastAsia="zh-CN"/>
        </w:rPr>
        <w:t>05</w:t>
      </w:r>
      <w:r>
        <w:rPr>
          <w:rFonts w:hint="eastAsia" w:ascii="仿宋" w:hAnsi="仿宋" w:eastAsia="仿宋"/>
          <w:color w:val="FF0000"/>
          <w:sz w:val="28"/>
          <w:szCs w:val="28"/>
        </w:rPr>
        <w:t>日1</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7"/>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7"/>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7"/>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7"/>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9"/>
        <w:rPr>
          <w:rFonts w:ascii="仿宋" w:hAnsi="仿宋" w:eastAsia="仿宋"/>
          <w:sz w:val="32"/>
          <w:szCs w:val="32"/>
        </w:rPr>
      </w:pPr>
    </w:p>
    <w:p>
      <w:pPr>
        <w:pStyle w:val="29"/>
        <w:rPr>
          <w:rFonts w:ascii="仿宋" w:hAnsi="仿宋" w:eastAsia="仿宋"/>
          <w:sz w:val="32"/>
          <w:szCs w:val="32"/>
        </w:rPr>
      </w:pPr>
    </w:p>
    <w:p>
      <w:pPr>
        <w:rPr>
          <w:rFonts w:ascii="仿宋" w:hAnsi="仿宋" w:eastAsia="仿宋"/>
          <w:sz w:val="32"/>
          <w:szCs w:val="32"/>
        </w:rPr>
      </w:pPr>
    </w:p>
    <w:p>
      <w:pPr>
        <w:pStyle w:val="29"/>
        <w:ind w:left="0" w:leftChars="0" w:firstLine="0" w:firstLineChars="0"/>
      </w:pPr>
    </w:p>
    <w:p>
      <w:pPr>
        <w:pStyle w:val="29"/>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9"/>
        <w:ind w:firstLine="2811" w:firstLineChars="700"/>
        <w:rPr>
          <w:rFonts w:hint="eastAsia" w:ascii="仿宋" w:hAnsi="仿宋" w:eastAsia="仿宋"/>
          <w:b/>
          <w:sz w:val="40"/>
          <w:szCs w:val="40"/>
        </w:rPr>
      </w:pPr>
      <w:r>
        <w:rPr>
          <w:rFonts w:hint="eastAsia" w:ascii="仿宋" w:hAnsi="仿宋" w:eastAsia="仿宋"/>
          <w:b/>
          <w:sz w:val="40"/>
          <w:szCs w:val="40"/>
        </w:rPr>
        <w:t>本工程招标控制价</w:t>
      </w:r>
    </w:p>
    <w:tbl>
      <w:tblPr>
        <w:tblStyle w:val="14"/>
        <w:tblpPr w:leftFromText="180" w:rightFromText="180" w:vertAnchor="text" w:horzAnchor="page" w:tblpX="757" w:tblpY="368"/>
        <w:tblOverlap w:val="never"/>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300"/>
        <w:gridCol w:w="880"/>
        <w:gridCol w:w="105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20"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330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880"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050"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911"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cs="宋体"/>
                <w:b/>
                <w:sz w:val="24"/>
                <w:vertAlign w:val="baseline"/>
                <w:lang w:val="en-US" w:eastAsia="zh-CN"/>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20"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1"/>
                <w:szCs w:val="21"/>
                <w:shd w:val="clear"/>
                <w:vertAlign w:val="baseline"/>
                <w:lang w:val="en-US" w:eastAsia="zh-CN"/>
              </w:rPr>
              <w:t>地埋式一体化污水处理设备</w:t>
            </w:r>
          </w:p>
        </w:tc>
        <w:tc>
          <w:tcPr>
            <w:tcW w:w="3300" w:type="dxa"/>
          </w:tcPr>
          <w:p>
            <w:pPr>
              <w:spacing w:line="24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w:t>
            </w:r>
            <w:r>
              <w:rPr>
                <w:rFonts w:hint="eastAsia" w:ascii="宋体" w:hAnsi="宋体" w:eastAsia="宋体" w:cs="宋体"/>
                <w:b w:val="0"/>
                <w:bCs/>
                <w:sz w:val="21"/>
                <w:szCs w:val="21"/>
                <w:vertAlign w:val="baseline"/>
                <w:lang w:val="en-US" w:eastAsia="zh-CN"/>
              </w:rPr>
              <w:t>0t每天医疗及生活废水一体化处理系统</w:t>
            </w:r>
          </w:p>
        </w:tc>
        <w:tc>
          <w:tcPr>
            <w:tcW w:w="880"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套</w:t>
            </w:r>
          </w:p>
        </w:tc>
        <w:tc>
          <w:tcPr>
            <w:tcW w:w="1050"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w:t>
            </w:r>
          </w:p>
        </w:tc>
        <w:tc>
          <w:tcPr>
            <w:tcW w:w="1911"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961" w:type="dxa"/>
            <w:gridSpan w:val="5"/>
          </w:tcPr>
          <w:p>
            <w:pPr>
              <w:pStyle w:val="29"/>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sz w:val="24"/>
                <w:szCs w:val="24"/>
                <w:vertAlign w:val="baseline"/>
                <w:lang w:val="en-US" w:eastAsia="zh-CN"/>
              </w:rPr>
              <w:t>备注：</w:t>
            </w:r>
            <w:r>
              <w:rPr>
                <w:rFonts w:hint="eastAsia" w:ascii="宋体" w:hAnsi="宋体" w:eastAsia="宋体" w:cs="宋体"/>
                <w:b w:val="0"/>
                <w:bCs/>
                <w:color w:val="auto"/>
                <w:kern w:val="0"/>
                <w:sz w:val="24"/>
                <w:szCs w:val="24"/>
                <w:lang w:val="en-US" w:eastAsia="zh-CN"/>
              </w:rPr>
              <w:t>质量技术要求、质保</w:t>
            </w:r>
          </w:p>
          <w:p>
            <w:pPr>
              <w:pStyle w:val="29"/>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1、系统设备安装必须符合国家及有关行业标准要求，技术性能参数符合设计方案要求。</w:t>
            </w:r>
          </w:p>
          <w:p>
            <w:pPr>
              <w:pStyle w:val="29"/>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2、设备保修期：2年，从系统安装调试验收合格之日起计算。</w:t>
            </w:r>
          </w:p>
          <w:p>
            <w:pPr>
              <w:pStyle w:val="29"/>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color w:val="auto"/>
                <w:kern w:val="0"/>
                <w:sz w:val="24"/>
                <w:szCs w:val="24"/>
                <w:lang w:val="en-US" w:eastAsia="zh-CN"/>
              </w:rPr>
              <w:t>3、质保期内接到通知24小时内到达现场处理问题，质保期外材料成本价给予协商解决。</w:t>
            </w:r>
          </w:p>
        </w:tc>
      </w:tr>
    </w:tbl>
    <w:p>
      <w:pPr>
        <w:pStyle w:val="29"/>
        <w:ind w:firstLine="2811" w:firstLineChars="700"/>
        <w:rPr>
          <w:rFonts w:hint="eastAsia" w:ascii="仿宋" w:hAnsi="仿宋" w:eastAsia="仿宋"/>
          <w:b/>
          <w:sz w:val="40"/>
          <w:szCs w:val="40"/>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hint="eastAsia" w:ascii="仿宋" w:hAnsi="仿宋" w:eastAsia="仿宋"/>
          <w:b/>
          <w:sz w:val="28"/>
          <w:szCs w:val="28"/>
        </w:rPr>
      </w:pPr>
    </w:p>
    <w:p>
      <w:pPr>
        <w:jc w:val="left"/>
        <w:rPr>
          <w:rFonts w:ascii="仿宋" w:hAnsi="仿宋" w:eastAsia="仿宋"/>
          <w:b/>
          <w:sz w:val="36"/>
          <w:szCs w:val="36"/>
        </w:rPr>
      </w:pPr>
      <w:r>
        <w:rPr>
          <w:rFonts w:hint="eastAsia" w:ascii="仿宋" w:hAnsi="仿宋" w:eastAsia="仿宋"/>
          <w:b/>
          <w:sz w:val="36"/>
          <w:szCs w:val="36"/>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或授权委托人</w:t>
      </w:r>
      <w:r>
        <w:rPr>
          <w:rFonts w:hint="eastAsia" w:ascii="仿宋" w:hAnsi="仿宋" w:eastAsia="仿宋"/>
          <w:sz w:val="28"/>
          <w:szCs w:val="21"/>
        </w:rPr>
        <w:t>：</w:t>
      </w:r>
    </w:p>
    <w:p>
      <w:pPr>
        <w:ind w:right="420"/>
        <w:jc w:val="center"/>
        <w:rPr>
          <w:rFonts w:ascii="仿宋" w:hAnsi="仿宋" w:eastAsia="仿宋"/>
          <w:sz w:val="28"/>
        </w:rPr>
      </w:pPr>
      <w:r>
        <w:rPr>
          <w:rFonts w:hint="eastAsia" w:ascii="仿宋" w:hAnsi="仿宋" w:eastAsia="仿宋"/>
          <w:sz w:val="28"/>
          <w:szCs w:val="21"/>
        </w:rPr>
        <w:t>　　　　　　　　　　　　　　　　　　年　　　月　　　日</w:t>
      </w:r>
    </w:p>
    <w:tbl>
      <w:tblPr>
        <w:tblStyle w:val="13"/>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jc w:val="center"/>
        <w:rPr>
          <w:rFonts w:ascii="仿宋" w:hAnsi="仿宋" w:eastAsia="仿宋"/>
          <w:b/>
          <w:sz w:val="44"/>
          <w:szCs w:val="44"/>
        </w:rPr>
      </w:pPr>
      <w:r>
        <w:rPr>
          <w:rFonts w:hint="eastAsia" w:ascii="仿宋" w:hAnsi="仿宋" w:eastAsia="仿宋"/>
          <w:b/>
          <w:sz w:val="44"/>
          <w:szCs w:val="44"/>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none"/>
          <w:lang w:val="en-US" w:eastAsia="zh-CN"/>
        </w:rPr>
        <w:t>致</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w:t>
      </w:r>
      <w:r>
        <w:rPr>
          <w:rFonts w:hint="eastAsia" w:ascii="仿宋" w:hAnsi="仿宋" w:eastAsia="仿宋"/>
          <w:sz w:val="28"/>
          <w:szCs w:val="28"/>
        </w:rPr>
        <w:t>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pStyle w:val="29"/>
        <w:rPr>
          <w:rFonts w:hint="eastAsia" w:ascii="仿宋" w:hAnsi="仿宋" w:eastAsia="仿宋"/>
          <w:sz w:val="28"/>
          <w:szCs w:val="28"/>
        </w:rPr>
      </w:pPr>
    </w:p>
    <w:p>
      <w:pPr>
        <w:pStyle w:val="29"/>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p>
      <w:pPr>
        <w:pStyle w:val="29"/>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4</w:t>
      </w:r>
      <w:r>
        <w:rPr>
          <w:rFonts w:hint="eastAsia" w:ascii="仿宋" w:hAnsi="仿宋" w:eastAsia="仿宋"/>
          <w:b/>
          <w:sz w:val="36"/>
          <w:szCs w:val="36"/>
        </w:rPr>
        <w:t>：</w:t>
      </w:r>
    </w:p>
    <w:p>
      <w:pPr>
        <w:jc w:val="center"/>
        <w:rPr>
          <w:rFonts w:hint="eastAsia" w:ascii="仿宋" w:hAnsi="仿宋" w:eastAsia="仿宋"/>
          <w:b/>
          <w:sz w:val="44"/>
          <w:szCs w:val="44"/>
        </w:rPr>
      </w:pPr>
      <w:r>
        <w:rPr>
          <w:rFonts w:hint="eastAsia" w:ascii="仿宋" w:hAnsi="仿宋" w:eastAsia="仿宋"/>
          <w:b/>
          <w:sz w:val="44"/>
          <w:szCs w:val="44"/>
        </w:rPr>
        <w:t xml:space="preserve">投 标 </w:t>
      </w:r>
      <w:r>
        <w:rPr>
          <w:rFonts w:hint="eastAsia" w:ascii="仿宋" w:hAnsi="仿宋" w:eastAsia="仿宋"/>
          <w:b/>
          <w:sz w:val="44"/>
          <w:szCs w:val="44"/>
          <w:lang w:val="en-US" w:eastAsia="zh-CN"/>
        </w:rPr>
        <w:t>报</w:t>
      </w:r>
      <w:r>
        <w:rPr>
          <w:rFonts w:hint="eastAsia" w:ascii="仿宋" w:hAnsi="仿宋" w:eastAsia="仿宋"/>
          <w:b/>
          <w:sz w:val="44"/>
          <w:szCs w:val="44"/>
        </w:rPr>
        <w:t xml:space="preserve"> </w:t>
      </w:r>
      <w:r>
        <w:rPr>
          <w:rFonts w:hint="eastAsia" w:ascii="仿宋" w:hAnsi="仿宋" w:eastAsia="仿宋"/>
          <w:b/>
          <w:sz w:val="44"/>
          <w:szCs w:val="44"/>
          <w:lang w:val="en-US" w:eastAsia="zh-CN"/>
        </w:rPr>
        <w:t>价</w:t>
      </w:r>
      <w:r>
        <w:rPr>
          <w:rFonts w:hint="eastAsia" w:ascii="仿宋" w:hAnsi="仿宋" w:eastAsia="仿宋"/>
          <w:b/>
          <w:sz w:val="44"/>
          <w:szCs w:val="44"/>
        </w:rPr>
        <w:t xml:space="preserve"> 书</w:t>
      </w:r>
    </w:p>
    <w:tbl>
      <w:tblPr>
        <w:tblStyle w:val="14"/>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300"/>
        <w:gridCol w:w="880"/>
        <w:gridCol w:w="1050"/>
        <w:gridCol w:w="128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20"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330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880"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050"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28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r>
              <w:rPr>
                <w:rFonts w:hint="eastAsia" w:ascii="宋体" w:hAnsi="宋体" w:cs="宋体"/>
                <w:b/>
                <w:sz w:val="24"/>
                <w:vertAlign w:val="baseline"/>
                <w:lang w:val="en-US" w:eastAsia="zh-CN"/>
              </w:rPr>
              <w:t>/元</w:t>
            </w:r>
          </w:p>
        </w:tc>
        <w:tc>
          <w:tcPr>
            <w:tcW w:w="140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总计</w:t>
            </w:r>
            <w:r>
              <w:rPr>
                <w:rFonts w:hint="eastAsia" w:ascii="宋体" w:hAnsi="宋体" w:cs="宋体"/>
                <w:b/>
                <w:sz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820"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1"/>
                <w:szCs w:val="21"/>
                <w:shd w:val="clear"/>
                <w:vertAlign w:val="baseline"/>
                <w:lang w:val="en-US" w:eastAsia="zh-CN"/>
              </w:rPr>
              <w:t>地埋式一体化污水处理设备</w:t>
            </w:r>
          </w:p>
        </w:tc>
        <w:tc>
          <w:tcPr>
            <w:tcW w:w="3300" w:type="dxa"/>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w:t>
            </w:r>
            <w:r>
              <w:rPr>
                <w:rFonts w:hint="eastAsia" w:ascii="宋体" w:hAnsi="宋体" w:eastAsia="宋体" w:cs="宋体"/>
                <w:b w:val="0"/>
                <w:bCs/>
                <w:sz w:val="21"/>
                <w:szCs w:val="21"/>
                <w:vertAlign w:val="baseline"/>
                <w:lang w:val="en-US" w:eastAsia="zh-CN"/>
              </w:rPr>
              <w:t>0t每天医疗及生活废水一体化处理系统</w:t>
            </w:r>
          </w:p>
        </w:tc>
        <w:tc>
          <w:tcPr>
            <w:tcW w:w="880"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套</w:t>
            </w:r>
          </w:p>
        </w:tc>
        <w:tc>
          <w:tcPr>
            <w:tcW w:w="1050"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w:t>
            </w:r>
          </w:p>
        </w:tc>
        <w:tc>
          <w:tcPr>
            <w:tcW w:w="1280"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val="0"/>
                <w:bCs/>
                <w:sz w:val="24"/>
                <w:vertAlign w:val="baseline"/>
                <w:lang w:val="en-US" w:eastAsia="zh-CN"/>
              </w:rPr>
            </w:pPr>
          </w:p>
        </w:tc>
        <w:tc>
          <w:tcPr>
            <w:tcW w:w="1400" w:type="dxa"/>
          </w:tcPr>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5"/>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1400"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宋体" w:hAnsi="宋体" w:eastAsia="宋体" w:cs="宋体"/>
                <w:b w:val="0"/>
                <w:bCs/>
                <w:sz w:val="24"/>
                <w:vertAlign w:val="baseline"/>
                <w:lang w:val="en-US" w:eastAsia="zh-CN"/>
              </w:rPr>
            </w:pPr>
          </w:p>
        </w:tc>
      </w:tr>
    </w:tbl>
    <w:p>
      <w:pPr>
        <w:jc w:val="center"/>
        <w:rPr>
          <w:rFonts w:hint="eastAsia" w:ascii="仿宋" w:hAnsi="仿宋" w:eastAsia="仿宋"/>
          <w:b/>
          <w:sz w:val="44"/>
          <w:szCs w:val="44"/>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pStyle w:val="29"/>
        <w:rPr>
          <w:rFonts w:ascii="仿宋" w:hAnsi="仿宋" w:eastAsia="仿宋"/>
          <w:b/>
          <w:sz w:val="32"/>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pStyle w:val="29"/>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rPr>
        <w:rStyle w:val="17"/>
      </w:rPr>
      <w:instrText xml:space="preserve"> PAGE </w:instrText>
    </w:r>
    <w:r>
      <w:fldChar w:fldCharType="separate"/>
    </w:r>
    <w:r>
      <w:rPr>
        <w:rStyle w:val="17"/>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mQyMTgxOGYxMGFkMGU1NzA1MzAwNGNjMWQzZTg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8C1F29"/>
    <w:rsid w:val="08B51480"/>
    <w:rsid w:val="08E302B1"/>
    <w:rsid w:val="0A09506F"/>
    <w:rsid w:val="0B4729DC"/>
    <w:rsid w:val="0B770C6E"/>
    <w:rsid w:val="0C070AE5"/>
    <w:rsid w:val="0C45799C"/>
    <w:rsid w:val="0D7736F4"/>
    <w:rsid w:val="0DB50BDD"/>
    <w:rsid w:val="0DF77E44"/>
    <w:rsid w:val="0E0A54C0"/>
    <w:rsid w:val="0EC64013"/>
    <w:rsid w:val="0ED45FE6"/>
    <w:rsid w:val="0F2779DF"/>
    <w:rsid w:val="10AD63FE"/>
    <w:rsid w:val="13201BEB"/>
    <w:rsid w:val="138806E4"/>
    <w:rsid w:val="148F0355"/>
    <w:rsid w:val="14E304DF"/>
    <w:rsid w:val="14E53B8B"/>
    <w:rsid w:val="160E1D3A"/>
    <w:rsid w:val="16CD62E0"/>
    <w:rsid w:val="18000EDC"/>
    <w:rsid w:val="183C011D"/>
    <w:rsid w:val="18CF798A"/>
    <w:rsid w:val="1A69517D"/>
    <w:rsid w:val="1C024264"/>
    <w:rsid w:val="1C352CC8"/>
    <w:rsid w:val="1DAF53C9"/>
    <w:rsid w:val="1DCF2DAE"/>
    <w:rsid w:val="1E984D2C"/>
    <w:rsid w:val="1F8511B9"/>
    <w:rsid w:val="203873AA"/>
    <w:rsid w:val="20D858B3"/>
    <w:rsid w:val="210B22B9"/>
    <w:rsid w:val="212C0EDD"/>
    <w:rsid w:val="2176410F"/>
    <w:rsid w:val="21BA76AF"/>
    <w:rsid w:val="223D6D79"/>
    <w:rsid w:val="225125D0"/>
    <w:rsid w:val="22C04851"/>
    <w:rsid w:val="22C419A9"/>
    <w:rsid w:val="236F1813"/>
    <w:rsid w:val="250A6168"/>
    <w:rsid w:val="2514316F"/>
    <w:rsid w:val="252F29C0"/>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6BD4A0D"/>
    <w:rsid w:val="371F50E7"/>
    <w:rsid w:val="375B646C"/>
    <w:rsid w:val="37C878EF"/>
    <w:rsid w:val="3845787B"/>
    <w:rsid w:val="3850408F"/>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4A653B4"/>
    <w:rsid w:val="45C65937"/>
    <w:rsid w:val="45F428E0"/>
    <w:rsid w:val="462705C0"/>
    <w:rsid w:val="46D66CB5"/>
    <w:rsid w:val="47102373"/>
    <w:rsid w:val="47A45D05"/>
    <w:rsid w:val="47D9738A"/>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5E335AD"/>
    <w:rsid w:val="564A004F"/>
    <w:rsid w:val="5653342B"/>
    <w:rsid w:val="56A12CA8"/>
    <w:rsid w:val="570B533B"/>
    <w:rsid w:val="571406EC"/>
    <w:rsid w:val="596D2CD3"/>
    <w:rsid w:val="5AA22A36"/>
    <w:rsid w:val="5B1D1191"/>
    <w:rsid w:val="5B4D6FDC"/>
    <w:rsid w:val="5B6048D1"/>
    <w:rsid w:val="5C6118EE"/>
    <w:rsid w:val="5E8E42AE"/>
    <w:rsid w:val="5ED94EE3"/>
    <w:rsid w:val="5F6E5059"/>
    <w:rsid w:val="60EB68CD"/>
    <w:rsid w:val="625A0596"/>
    <w:rsid w:val="62637997"/>
    <w:rsid w:val="62B01AC4"/>
    <w:rsid w:val="63B17DE7"/>
    <w:rsid w:val="64672684"/>
    <w:rsid w:val="64ED008F"/>
    <w:rsid w:val="64F16900"/>
    <w:rsid w:val="650F0BF5"/>
    <w:rsid w:val="652E1A9C"/>
    <w:rsid w:val="665B6701"/>
    <w:rsid w:val="670F34A7"/>
    <w:rsid w:val="68D75168"/>
    <w:rsid w:val="69494488"/>
    <w:rsid w:val="6C47632A"/>
    <w:rsid w:val="6C5A7669"/>
    <w:rsid w:val="6CB45106"/>
    <w:rsid w:val="6D843EA5"/>
    <w:rsid w:val="6DD51DEF"/>
    <w:rsid w:val="6EAE5B57"/>
    <w:rsid w:val="710B7575"/>
    <w:rsid w:val="71961C18"/>
    <w:rsid w:val="71F77DC6"/>
    <w:rsid w:val="729B4A64"/>
    <w:rsid w:val="733436DC"/>
    <w:rsid w:val="739022A7"/>
    <w:rsid w:val="74C9009D"/>
    <w:rsid w:val="74EF6FB0"/>
    <w:rsid w:val="75DE22C4"/>
    <w:rsid w:val="75FD08F4"/>
    <w:rsid w:val="779D10CB"/>
    <w:rsid w:val="78F405D7"/>
    <w:rsid w:val="79D22537"/>
    <w:rsid w:val="7ADB1A3F"/>
    <w:rsid w:val="7BC620A1"/>
    <w:rsid w:val="7CA377AA"/>
    <w:rsid w:val="7D1B056D"/>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0"/>
    <w:rPr>
      <w:rFonts w:ascii="Verdana" w:hAnsi="Verdana"/>
      <w:sz w:val="24"/>
      <w:szCs w:val="18"/>
    </w:rPr>
  </w:style>
  <w:style w:type="paragraph" w:styleId="7">
    <w:name w:val="Plain Text"/>
    <w:basedOn w:val="1"/>
    <w:link w:val="40"/>
    <w:autoRedefine/>
    <w:qFormat/>
    <w:uiPriority w:val="0"/>
    <w:rPr>
      <w:rFonts w:ascii="宋体" w:hAnsi="Courier New"/>
    </w:rPr>
  </w:style>
  <w:style w:type="paragraph" w:styleId="8">
    <w:name w:val="footer"/>
    <w:basedOn w:val="1"/>
    <w:link w:val="30"/>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autoRedefine/>
    <w:qFormat/>
    <w:uiPriority w:val="99"/>
    <w:pPr>
      <w:snapToGrid w:val="0"/>
      <w:jc w:val="left"/>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paragraph" w:styleId="12">
    <w:name w:val="Body Text First Indent"/>
    <w:basedOn w:val="6"/>
    <w:autoRedefine/>
    <w:qFormat/>
    <w:uiPriority w:val="0"/>
    <w:pPr>
      <w:ind w:firstLine="420" w:firstLineChars="100"/>
    </w:pPr>
    <w:rPr>
      <w:rFonts w:eastAsia="仿宋_GB2312"/>
      <w:sz w:val="28"/>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semiHidden/>
    <w:unhideWhenUsed/>
    <w:qFormat/>
    <w:uiPriority w:val="99"/>
    <w:rPr>
      <w:color w:val="800080"/>
      <w:u w:val="none"/>
    </w:rPr>
  </w:style>
  <w:style w:type="character" w:styleId="19">
    <w:name w:val="HTML Definition"/>
    <w:basedOn w:val="15"/>
    <w:autoRedefine/>
    <w:semiHidden/>
    <w:unhideWhenUsed/>
    <w:qFormat/>
    <w:uiPriority w:val="99"/>
  </w:style>
  <w:style w:type="character" w:styleId="20">
    <w:name w:val="HTML Typewriter"/>
    <w:basedOn w:val="15"/>
    <w:autoRedefine/>
    <w:semiHidden/>
    <w:unhideWhenUsed/>
    <w:qFormat/>
    <w:uiPriority w:val="99"/>
    <w:rPr>
      <w:rFonts w:ascii="monospace" w:hAnsi="monospace" w:eastAsia="monospace" w:cs="monospace"/>
      <w:sz w:val="20"/>
    </w:rPr>
  </w:style>
  <w:style w:type="character" w:styleId="21">
    <w:name w:val="HTML Acronym"/>
    <w:basedOn w:val="15"/>
    <w:autoRedefine/>
    <w:semiHidden/>
    <w:unhideWhenUsed/>
    <w:qFormat/>
    <w:uiPriority w:val="99"/>
  </w:style>
  <w:style w:type="character" w:styleId="22">
    <w:name w:val="HTML Variable"/>
    <w:basedOn w:val="15"/>
    <w:autoRedefine/>
    <w:semiHidden/>
    <w:unhideWhenUsed/>
    <w:qFormat/>
    <w:uiPriority w:val="99"/>
  </w:style>
  <w:style w:type="character" w:styleId="23">
    <w:name w:val="Hyperlink"/>
    <w:basedOn w:val="15"/>
    <w:autoRedefine/>
    <w:semiHidden/>
    <w:unhideWhenUsed/>
    <w:qFormat/>
    <w:uiPriority w:val="99"/>
    <w:rPr>
      <w:color w:val="0000FF"/>
      <w:u w:val="none"/>
    </w:rPr>
  </w:style>
  <w:style w:type="character" w:styleId="24">
    <w:name w:val="HTML Code"/>
    <w:basedOn w:val="15"/>
    <w:autoRedefine/>
    <w:semiHidden/>
    <w:unhideWhenUsed/>
    <w:qFormat/>
    <w:uiPriority w:val="99"/>
    <w:rPr>
      <w:rFonts w:hint="default" w:ascii="monospace" w:hAnsi="monospace" w:eastAsia="monospace" w:cs="monospace"/>
      <w:sz w:val="20"/>
    </w:rPr>
  </w:style>
  <w:style w:type="character" w:styleId="25">
    <w:name w:val="HTML Cite"/>
    <w:basedOn w:val="15"/>
    <w:autoRedefine/>
    <w:semiHidden/>
    <w:unhideWhenUsed/>
    <w:qFormat/>
    <w:uiPriority w:val="99"/>
  </w:style>
  <w:style w:type="character" w:styleId="26">
    <w:name w:val="footnote reference"/>
    <w:basedOn w:val="15"/>
    <w:autoRedefine/>
    <w:qFormat/>
    <w:uiPriority w:val="99"/>
    <w:rPr>
      <w:vertAlign w:val="superscript"/>
    </w:rPr>
  </w:style>
  <w:style w:type="character" w:styleId="27">
    <w:name w:val="HTML Keyboard"/>
    <w:basedOn w:val="15"/>
    <w:autoRedefine/>
    <w:semiHidden/>
    <w:unhideWhenUsed/>
    <w:qFormat/>
    <w:uiPriority w:val="99"/>
    <w:rPr>
      <w:rFonts w:hint="default" w:ascii="monospace" w:hAnsi="monospace" w:eastAsia="monospace" w:cs="monospace"/>
      <w:sz w:val="20"/>
    </w:rPr>
  </w:style>
  <w:style w:type="character" w:styleId="28">
    <w:name w:val="HTML Sample"/>
    <w:basedOn w:val="15"/>
    <w:autoRedefine/>
    <w:semiHidden/>
    <w:unhideWhenUsed/>
    <w:qFormat/>
    <w:uiPriority w:val="99"/>
    <w:rPr>
      <w:rFonts w:hint="default" w:ascii="monospace" w:hAnsi="monospace" w:eastAsia="monospace" w:cs="monospace"/>
    </w:rPr>
  </w:style>
  <w:style w:type="paragraph" w:customStyle="1" w:styleId="29">
    <w:name w:val="首行缩进"/>
    <w:basedOn w:val="1"/>
    <w:autoRedefine/>
    <w:qFormat/>
    <w:uiPriority w:val="0"/>
    <w:pPr>
      <w:spacing w:line="360" w:lineRule="auto"/>
      <w:ind w:firstLine="420" w:firstLineChars="200"/>
    </w:pPr>
  </w:style>
  <w:style w:type="character" w:customStyle="1" w:styleId="30">
    <w:name w:val="页脚 Char"/>
    <w:link w:val="8"/>
    <w:autoRedefine/>
    <w:qFormat/>
    <w:uiPriority w:val="99"/>
    <w:rPr>
      <w:sz w:val="18"/>
    </w:rPr>
  </w:style>
  <w:style w:type="character" w:customStyle="1" w:styleId="31">
    <w:name w:val="页脚 Char1"/>
    <w:basedOn w:val="15"/>
    <w:autoRedefine/>
    <w:qFormat/>
    <w:uiPriority w:val="99"/>
    <w:rPr>
      <w:rFonts w:ascii="Times New Roman" w:hAnsi="Times New Roman" w:eastAsia="宋体" w:cs="Times New Roman"/>
      <w:sz w:val="18"/>
      <w:szCs w:val="18"/>
    </w:rPr>
  </w:style>
  <w:style w:type="character" w:customStyle="1" w:styleId="32">
    <w:name w:val="页眉 Char"/>
    <w:basedOn w:val="15"/>
    <w:link w:val="9"/>
    <w:autoRedefine/>
    <w:qFormat/>
    <w:uiPriority w:val="99"/>
    <w:rPr>
      <w:rFonts w:ascii="Times New Roman" w:hAnsi="Times New Roman" w:eastAsia="宋体" w:cs="Times New Roman"/>
      <w:sz w:val="18"/>
      <w:szCs w:val="18"/>
    </w:rPr>
  </w:style>
  <w:style w:type="character" w:customStyle="1" w:styleId="33">
    <w:name w:val="脚注文本 Char"/>
    <w:basedOn w:val="15"/>
    <w:link w:val="10"/>
    <w:autoRedefine/>
    <w:qFormat/>
    <w:uiPriority w:val="99"/>
    <w:rPr>
      <w:rFonts w:ascii="Times New Roman" w:hAnsi="Times New Roman" w:eastAsia="宋体" w:cs="Times New Roman"/>
      <w:sz w:val="18"/>
      <w:szCs w:val="18"/>
    </w:rPr>
  </w:style>
  <w:style w:type="character" w:customStyle="1" w:styleId="34">
    <w:name w:val="书籍标题1"/>
    <w:basedOn w:val="15"/>
    <w:autoRedefine/>
    <w:qFormat/>
    <w:uiPriority w:val="33"/>
    <w:rPr>
      <w:b/>
      <w:bCs/>
      <w:smallCaps/>
      <w:spacing w:val="5"/>
    </w:rPr>
  </w:style>
  <w:style w:type="character" w:customStyle="1" w:styleId="35">
    <w:name w:val="明显参考1"/>
    <w:basedOn w:val="15"/>
    <w:autoRedefine/>
    <w:qFormat/>
    <w:uiPriority w:val="32"/>
    <w:rPr>
      <w:b/>
      <w:bCs/>
      <w:smallCaps/>
      <w:color w:val="C0504D" w:themeColor="accent2"/>
      <w:spacing w:val="5"/>
      <w:u w:val="single"/>
    </w:rPr>
  </w:style>
  <w:style w:type="character" w:customStyle="1" w:styleId="36">
    <w:name w:val="不明显强调1"/>
    <w:basedOn w:val="15"/>
    <w:autoRedefine/>
    <w:qFormat/>
    <w:uiPriority w:val="19"/>
    <w:rPr>
      <w:i/>
      <w:iCs/>
      <w:color w:val="7F7F7F" w:themeColor="text1" w:themeTint="7F"/>
    </w:rPr>
  </w:style>
  <w:style w:type="character" w:customStyle="1" w:styleId="37">
    <w:name w:val="标题 2 Char"/>
    <w:basedOn w:val="15"/>
    <w:link w:val="3"/>
    <w:autoRedefine/>
    <w:qFormat/>
    <w:uiPriority w:val="9"/>
    <w:rPr>
      <w:rFonts w:asciiTheme="majorHAnsi" w:hAnsiTheme="majorHAnsi" w:eastAsiaTheme="majorEastAsia" w:cstheme="majorBidi"/>
      <w:b/>
      <w:bCs/>
      <w:sz w:val="32"/>
      <w:szCs w:val="32"/>
    </w:rPr>
  </w:style>
  <w:style w:type="character" w:customStyle="1" w:styleId="38">
    <w:name w:val="标题 3 Char"/>
    <w:basedOn w:val="15"/>
    <w:link w:val="4"/>
    <w:autoRedefine/>
    <w:qFormat/>
    <w:uiPriority w:val="9"/>
    <w:rPr>
      <w:rFonts w:ascii="Times New Roman" w:hAnsi="Times New Roman" w:eastAsia="宋体" w:cs="Times New Roman"/>
      <w:b/>
      <w:bCs/>
      <w:sz w:val="32"/>
      <w:szCs w:val="32"/>
    </w:rPr>
  </w:style>
  <w:style w:type="character" w:customStyle="1" w:styleId="39">
    <w:name w:val="标题 4 Char"/>
    <w:basedOn w:val="15"/>
    <w:link w:val="5"/>
    <w:autoRedefine/>
    <w:qFormat/>
    <w:uiPriority w:val="9"/>
    <w:rPr>
      <w:rFonts w:asciiTheme="majorHAnsi" w:hAnsiTheme="majorHAnsi" w:eastAsiaTheme="majorEastAsia" w:cstheme="majorBidi"/>
      <w:b/>
      <w:bCs/>
      <w:sz w:val="28"/>
      <w:szCs w:val="28"/>
    </w:rPr>
  </w:style>
  <w:style w:type="character" w:customStyle="1" w:styleId="40">
    <w:name w:val="纯文本 Char"/>
    <w:basedOn w:val="15"/>
    <w:link w:val="7"/>
    <w:autoRedefine/>
    <w:qFormat/>
    <w:uiPriority w:val="0"/>
    <w:rPr>
      <w:rFonts w:ascii="宋体" w:hAnsi="Courier New" w:eastAsia="宋体" w:cs="Times New Roman"/>
      <w:kern w:val="2"/>
      <w:sz w:val="21"/>
    </w:rPr>
  </w:style>
  <w:style w:type="character" w:customStyle="1" w:styleId="41">
    <w:name w:val="hover"/>
    <w:basedOn w:val="15"/>
    <w:autoRedefine/>
    <w:qFormat/>
    <w:uiPriority w:val="0"/>
    <w:rPr>
      <w:color w:val="5FB878"/>
    </w:rPr>
  </w:style>
  <w:style w:type="character" w:customStyle="1" w:styleId="42">
    <w:name w:val="hover1"/>
    <w:basedOn w:val="15"/>
    <w:autoRedefine/>
    <w:qFormat/>
    <w:uiPriority w:val="0"/>
    <w:rPr>
      <w:color w:val="FFFFFF"/>
    </w:rPr>
  </w:style>
  <w:style w:type="character" w:customStyle="1" w:styleId="43">
    <w:name w:val="hover2"/>
    <w:basedOn w:val="15"/>
    <w:autoRedefine/>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1</TotalTime>
  <ScaleCrop>false</ScaleCrop>
  <LinksUpToDate>false</LinksUpToDate>
  <CharactersWithSpaces>3674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单佳明</cp:lastModifiedBy>
  <cp:lastPrinted>2022-05-03T07:14:00Z</cp:lastPrinted>
  <dcterms:modified xsi:type="dcterms:W3CDTF">2024-04-01T08:59:24Z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8D5EC2C3ECF8427C9F7028F37EB9BFE7_13</vt:lpwstr>
  </property>
</Properties>
</file>