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GoBack"/>
      <w:bookmarkEnd w:id="0"/>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招  标  文  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eastAsia" w:ascii="仿宋" w:hAnsi="仿宋" w:eastAsia="仿宋"/>
          <w:b/>
          <w:bCs/>
          <w:color w:val="000000"/>
          <w:spacing w:val="-20"/>
          <w:sz w:val="36"/>
          <w:szCs w:val="36"/>
        </w:rPr>
      </w:pPr>
      <w:r>
        <w:rPr>
          <w:rFonts w:hint="eastAsia" w:ascii="仿宋" w:hAnsi="仿宋" w:eastAsia="仿宋"/>
          <w:b/>
          <w:sz w:val="36"/>
          <w:szCs w:val="36"/>
        </w:rPr>
        <w:t>项目名称：</w:t>
      </w:r>
      <w:r>
        <w:rPr>
          <w:rFonts w:hint="eastAsia" w:ascii="仿宋" w:hAnsi="仿宋" w:eastAsia="仿宋"/>
          <w:b/>
          <w:sz w:val="36"/>
          <w:szCs w:val="36"/>
          <w:lang w:val="en-US" w:eastAsia="zh-CN"/>
        </w:rPr>
        <w:t>炮车街道养老服务中心</w:t>
      </w:r>
      <w:r>
        <w:rPr>
          <w:rFonts w:hint="eastAsia" w:ascii="仿宋" w:hAnsi="仿宋" w:eastAsia="仿宋"/>
          <w:b/>
          <w:bCs/>
          <w:color w:val="000000"/>
          <w:spacing w:val="-20"/>
          <w:sz w:val="36"/>
          <w:szCs w:val="36"/>
        </w:rPr>
        <w:t>项目</w:t>
      </w:r>
    </w:p>
    <w:p>
      <w:pPr>
        <w:ind w:firstLine="2571" w:firstLineChars="800"/>
        <w:rPr>
          <w:rFonts w:hint="default" w:ascii="仿宋" w:hAnsi="仿宋" w:eastAsia="仿宋"/>
          <w:b/>
          <w:bCs/>
          <w:color w:val="000000"/>
          <w:spacing w:val="-20"/>
          <w:sz w:val="36"/>
          <w:szCs w:val="36"/>
          <w:lang w:val="en-US" w:eastAsia="zh-CN"/>
        </w:rPr>
      </w:pPr>
      <w:r>
        <w:rPr>
          <w:rFonts w:hint="eastAsia" w:ascii="仿宋" w:hAnsi="仿宋" w:eastAsia="仿宋"/>
          <w:b/>
          <w:bCs/>
          <w:color w:val="000000"/>
          <w:spacing w:val="-20"/>
          <w:sz w:val="36"/>
          <w:szCs w:val="36"/>
          <w:lang w:val="en-US" w:eastAsia="zh-CN"/>
        </w:rPr>
        <w:t>医疗及生活废水处理设备采购安装</w:t>
      </w:r>
    </w:p>
    <w:p>
      <w:pPr>
        <w:ind w:firstLine="643" w:firstLineChars="200"/>
        <w:rPr>
          <w:rFonts w:hint="eastAsia" w:ascii="仿宋" w:hAnsi="仿宋" w:eastAsia="仿宋"/>
          <w:b/>
          <w:bCs/>
          <w:color w:val="000000"/>
          <w:spacing w:val="-20"/>
          <w:sz w:val="36"/>
          <w:szCs w:val="36"/>
          <w:u w:val="single"/>
          <w:lang w:val="en-US" w:eastAsia="zh-CN"/>
        </w:rPr>
      </w:pPr>
    </w:p>
    <w:p>
      <w:pPr>
        <w:rPr>
          <w:rFonts w:ascii="仿宋" w:hAnsi="仿宋" w:eastAsia="仿宋"/>
          <w:b/>
          <w:w w:val="90"/>
          <w:sz w:val="36"/>
          <w:u w:val="single"/>
        </w:rPr>
      </w:pPr>
    </w:p>
    <w:p>
      <w:pPr>
        <w:pStyle w:val="29"/>
        <w:rPr>
          <w:rFonts w:ascii="仿宋" w:hAnsi="仿宋" w:eastAsia="仿宋"/>
          <w:b/>
          <w:w w:val="90"/>
          <w:sz w:val="36"/>
          <w:u w:val="single"/>
        </w:rPr>
      </w:pPr>
    </w:p>
    <w:p>
      <w:pPr>
        <w:pStyle w:val="29"/>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江苏彭和诚建设工程有限公司</w:t>
      </w:r>
    </w:p>
    <w:p>
      <w:pPr>
        <w:pStyle w:val="29"/>
        <w:rPr>
          <w:rFonts w:hint="default" w:eastAsia="仿宋"/>
          <w:lang w:val="en-US" w:eastAsia="zh-CN"/>
        </w:rPr>
      </w:pPr>
      <w:r>
        <w:rPr>
          <w:rFonts w:hint="eastAsia" w:ascii="仿宋" w:hAnsi="仿宋" w:eastAsia="仿宋" w:cs="Arial"/>
          <w:b/>
          <w:bCs/>
          <w:color w:val="000000"/>
          <w:sz w:val="36"/>
          <w:szCs w:val="36"/>
          <w:lang w:val="en-US" w:eastAsia="zh-CN"/>
        </w:rPr>
        <w:t xml:space="preserve">         </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04</w:t>
      </w:r>
      <w:r>
        <w:rPr>
          <w:rFonts w:hint="eastAsia" w:ascii="仿宋" w:hAnsi="仿宋" w:eastAsia="仿宋"/>
          <w:b/>
          <w:sz w:val="36"/>
          <w:szCs w:val="36"/>
        </w:rPr>
        <w:t>月</w:t>
      </w:r>
    </w:p>
    <w:p>
      <w:pPr>
        <w:jc w:val="both"/>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投标</w:t>
      </w:r>
      <w:r>
        <w:rPr>
          <w:rFonts w:hint="eastAsia" w:ascii="仿宋" w:hAnsi="仿宋" w:eastAsia="仿宋"/>
          <w:b/>
          <w:sz w:val="32"/>
        </w:rPr>
        <w:t>须知</w:t>
      </w:r>
    </w:p>
    <w:tbl>
      <w:tblPr>
        <w:tblStyle w:val="13"/>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eastAsia="仿宋"/>
                <w:lang w:val="en-US"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rPr>
              <w:t>江苏彭和诚建设工程有限公司</w:t>
            </w:r>
          </w:p>
          <w:p>
            <w:pPr>
              <w:spacing w:line="520" w:lineRule="exact"/>
              <w:jc w:val="left"/>
              <w:rPr>
                <w:rFonts w:ascii="仿宋" w:hAnsi="仿宋" w:eastAsia="仿宋" w:cs="宋体"/>
                <w:color w:val="auto"/>
                <w:kern w:val="0"/>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吕言蒙</w:t>
            </w:r>
            <w:r>
              <w:rPr>
                <w:rFonts w:hint="eastAsia" w:ascii="仿宋" w:hAnsi="仿宋" w:eastAsia="仿宋"/>
                <w:color w:val="auto"/>
                <w:sz w:val="28"/>
                <w:szCs w:val="28"/>
              </w:rPr>
              <w:t xml:space="preserve">  </w:t>
            </w:r>
          </w:p>
          <w:p>
            <w:pPr>
              <w:spacing w:line="520" w:lineRule="exact"/>
              <w:jc w:val="left"/>
              <w:rPr>
                <w:rFonts w:ascii="仿宋" w:hAnsi="仿宋" w:eastAsia="仿宋" w:cs="Arial"/>
                <w:color w:val="auto"/>
                <w:sz w:val="28"/>
                <w:szCs w:val="28"/>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18752732731</w:t>
            </w:r>
            <w:r>
              <w:rPr>
                <w:rFonts w:hint="eastAsia" w:ascii="仿宋" w:hAnsi="仿宋" w:eastAsia="仿宋"/>
                <w:color w:val="auto"/>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val="en-US" w:eastAsia="zh-CN"/>
              </w:rPr>
            </w:pPr>
            <w:r>
              <w:rPr>
                <w:rFonts w:hint="eastAsia" w:ascii="仿宋" w:hAnsi="仿宋" w:eastAsia="仿宋"/>
                <w:color w:val="000000" w:themeColor="text1"/>
                <w:sz w:val="28"/>
                <w:szCs w:val="28"/>
              </w:rPr>
              <w:t>项目名称：</w:t>
            </w:r>
            <w:r>
              <w:rPr>
                <w:rFonts w:hint="eastAsia" w:ascii="仿宋" w:hAnsi="仿宋" w:eastAsia="仿宋"/>
                <w:color w:val="000000" w:themeColor="text1"/>
                <w:sz w:val="28"/>
                <w:szCs w:val="28"/>
                <w:lang w:val="en-US" w:eastAsia="zh-CN"/>
              </w:rPr>
              <w:t>炮车街道养老服务中心项目医疗及生活废水处理设备</w:t>
            </w:r>
            <w:r>
              <w:rPr>
                <w:rFonts w:hint="eastAsia" w:ascii="仿宋" w:hAnsi="仿宋" w:eastAsia="仿宋"/>
                <w:bCs/>
                <w:color w:val="000000"/>
                <w:sz w:val="28"/>
                <w:szCs w:val="28"/>
              </w:rPr>
              <w:t>采购</w:t>
            </w:r>
            <w:r>
              <w:rPr>
                <w:rFonts w:hint="eastAsia" w:ascii="仿宋" w:hAnsi="仿宋" w:eastAsia="仿宋"/>
                <w:bCs/>
                <w:color w:val="000000"/>
                <w:sz w:val="28"/>
                <w:szCs w:val="28"/>
                <w:lang w:val="en-US" w:eastAsia="zh-CN"/>
              </w:rPr>
              <w:t>安装</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eastAsia" w:ascii="仿宋" w:hAnsi="仿宋" w:eastAsia="仿宋"/>
                <w:b/>
                <w:bCs w:val="0"/>
                <w:color w:val="FF0000"/>
                <w:kern w:val="0"/>
                <w:sz w:val="28"/>
                <w:szCs w:val="28"/>
              </w:rPr>
            </w:pPr>
            <w:r>
              <w:rPr>
                <w:rFonts w:hint="eastAsia" w:ascii="仿宋" w:hAnsi="仿宋" w:eastAsia="仿宋"/>
                <w:b/>
                <w:bCs w:val="0"/>
                <w:color w:val="FF0000"/>
                <w:kern w:val="0"/>
                <w:sz w:val="28"/>
                <w:szCs w:val="28"/>
              </w:rPr>
              <w:t>报名时间：202</w:t>
            </w:r>
            <w:r>
              <w:rPr>
                <w:rFonts w:hint="eastAsia" w:ascii="仿宋" w:hAnsi="仿宋" w:eastAsia="仿宋"/>
                <w:b/>
                <w:bCs w:val="0"/>
                <w:color w:val="FF0000"/>
                <w:kern w:val="0"/>
                <w:sz w:val="28"/>
                <w:szCs w:val="28"/>
                <w:lang w:val="en-US" w:eastAsia="zh-CN"/>
              </w:rPr>
              <w:t>4</w:t>
            </w:r>
            <w:r>
              <w:rPr>
                <w:rFonts w:hint="eastAsia" w:ascii="仿宋" w:hAnsi="仿宋" w:eastAsia="仿宋"/>
                <w:b/>
                <w:bCs w:val="0"/>
                <w:color w:val="FF0000"/>
                <w:kern w:val="0"/>
                <w:sz w:val="28"/>
                <w:szCs w:val="28"/>
              </w:rPr>
              <w:t xml:space="preserve">年 </w:t>
            </w:r>
            <w:r>
              <w:rPr>
                <w:rFonts w:hint="eastAsia" w:ascii="仿宋" w:hAnsi="仿宋" w:eastAsia="仿宋"/>
                <w:b/>
                <w:bCs w:val="0"/>
                <w:color w:val="FF0000"/>
                <w:kern w:val="0"/>
                <w:sz w:val="28"/>
                <w:szCs w:val="28"/>
                <w:lang w:val="en-US" w:eastAsia="zh-CN"/>
              </w:rPr>
              <w:t>04月 01</w:t>
            </w:r>
            <w:r>
              <w:rPr>
                <w:rFonts w:hint="eastAsia" w:ascii="仿宋" w:hAnsi="仿宋" w:eastAsia="仿宋"/>
                <w:b/>
                <w:bCs w:val="0"/>
                <w:color w:val="FF0000"/>
                <w:kern w:val="0"/>
                <w:sz w:val="28"/>
                <w:szCs w:val="28"/>
              </w:rPr>
              <w:t>日-</w:t>
            </w:r>
            <w:r>
              <w:rPr>
                <w:rFonts w:hint="eastAsia" w:ascii="仿宋" w:hAnsi="仿宋" w:eastAsia="仿宋"/>
                <w:b/>
                <w:bCs w:val="0"/>
                <w:color w:val="FF0000"/>
                <w:kern w:val="0"/>
                <w:sz w:val="28"/>
                <w:szCs w:val="28"/>
                <w:lang w:val="en-US" w:eastAsia="zh-CN"/>
              </w:rPr>
              <w:t xml:space="preserve"> 04</w:t>
            </w:r>
            <w:r>
              <w:rPr>
                <w:rFonts w:hint="eastAsia" w:ascii="仿宋" w:hAnsi="仿宋" w:eastAsia="仿宋"/>
                <w:b/>
                <w:bCs w:val="0"/>
                <w:color w:val="FF0000"/>
                <w:kern w:val="0"/>
                <w:sz w:val="28"/>
                <w:szCs w:val="28"/>
              </w:rPr>
              <w:t>月</w:t>
            </w:r>
            <w:r>
              <w:rPr>
                <w:rFonts w:hint="eastAsia" w:ascii="仿宋" w:hAnsi="仿宋" w:eastAsia="仿宋"/>
                <w:b/>
                <w:bCs w:val="0"/>
                <w:color w:val="FF0000"/>
                <w:kern w:val="0"/>
                <w:sz w:val="28"/>
                <w:szCs w:val="28"/>
                <w:lang w:val="en-US" w:eastAsia="zh-CN"/>
              </w:rPr>
              <w:t xml:space="preserve"> 06</w:t>
            </w:r>
            <w:r>
              <w:rPr>
                <w:rFonts w:hint="eastAsia" w:ascii="仿宋" w:hAnsi="仿宋" w:eastAsia="仿宋"/>
                <w:b/>
                <w:bCs w:val="0"/>
                <w:color w:val="FF0000"/>
                <w:kern w:val="0"/>
                <w:sz w:val="28"/>
                <w:szCs w:val="28"/>
              </w:rPr>
              <w:t>日1</w:t>
            </w:r>
            <w:r>
              <w:rPr>
                <w:rFonts w:hint="eastAsia" w:ascii="仿宋" w:hAnsi="仿宋" w:eastAsia="仿宋"/>
                <w:b/>
                <w:bCs w:val="0"/>
                <w:color w:val="FF0000"/>
                <w:kern w:val="0"/>
                <w:sz w:val="28"/>
                <w:szCs w:val="28"/>
                <w:lang w:val="en-US" w:eastAsia="zh-CN"/>
              </w:rPr>
              <w:t>2</w:t>
            </w:r>
            <w:r>
              <w:rPr>
                <w:rFonts w:hint="eastAsia" w:ascii="仿宋" w:hAnsi="仿宋" w:eastAsia="仿宋"/>
                <w:b/>
                <w:bCs w:val="0"/>
                <w:color w:val="FF0000"/>
                <w:kern w:val="0"/>
                <w:sz w:val="28"/>
                <w:szCs w:val="28"/>
              </w:rPr>
              <w:t>：00前，逾期招标人不于受理。</w:t>
            </w:r>
          </w:p>
          <w:p>
            <w:pPr>
              <w:spacing w:line="520" w:lineRule="exact"/>
              <w:rPr>
                <w:rFonts w:hint="eastAsia" w:ascii="仿宋" w:hAnsi="仿宋" w:eastAsia="仿宋" w:cs="仿宋"/>
                <w:b/>
                <w:bCs/>
                <w:color w:val="FF0000"/>
                <w:kern w:val="0"/>
                <w:sz w:val="28"/>
                <w:szCs w:val="28"/>
                <w:lang w:eastAsia="zh-CN"/>
              </w:rPr>
            </w:pPr>
            <w:r>
              <w:rPr>
                <w:rFonts w:hint="eastAsia" w:ascii="仿宋" w:hAnsi="仿宋" w:eastAsia="仿宋" w:cs="仿宋"/>
                <w:b/>
                <w:bCs w:val="0"/>
                <w:snapToGrid w:val="0"/>
                <w:color w:val="FF0000"/>
                <w:sz w:val="28"/>
                <w:szCs w:val="28"/>
                <w:highlight w:val="white"/>
              </w:rPr>
              <w:t>现场查勘</w:t>
            </w:r>
            <w:r>
              <w:rPr>
                <w:rFonts w:hint="eastAsia" w:ascii="仿宋" w:hAnsi="仿宋" w:eastAsia="仿宋" w:cs="仿宋"/>
                <w:b/>
                <w:bCs w:val="0"/>
                <w:snapToGrid w:val="0"/>
                <w:color w:val="FF0000"/>
                <w:sz w:val="28"/>
                <w:szCs w:val="28"/>
                <w:highlight w:val="white"/>
                <w:lang w:eastAsia="zh-CN"/>
              </w:rPr>
              <w:t>：</w:t>
            </w:r>
            <w:r>
              <w:rPr>
                <w:rFonts w:hint="eastAsia" w:ascii="仿宋" w:hAnsi="仿宋" w:eastAsia="仿宋" w:cs="仿宋"/>
                <w:b/>
                <w:bCs/>
                <w:color w:val="FF0000"/>
                <w:sz w:val="28"/>
                <w:szCs w:val="28"/>
                <w:highlight w:val="white"/>
              </w:rPr>
              <w:t>投标人</w:t>
            </w:r>
            <w:r>
              <w:rPr>
                <w:rFonts w:hint="eastAsia" w:ascii="仿宋" w:hAnsi="仿宋" w:eastAsia="仿宋" w:cs="仿宋"/>
                <w:b/>
                <w:bCs/>
                <w:color w:val="FF0000"/>
                <w:sz w:val="28"/>
                <w:szCs w:val="28"/>
                <w:highlight w:val="white"/>
                <w:lang w:val="en-US" w:eastAsia="zh-CN"/>
              </w:rPr>
              <w:t>需自行查勘，了解现场情况</w:t>
            </w:r>
            <w:r>
              <w:rPr>
                <w:rFonts w:hint="eastAsia" w:ascii="仿宋" w:hAnsi="仿宋" w:eastAsia="仿宋" w:cs="仿宋"/>
                <w:b/>
                <w:bCs/>
                <w:color w:val="FF0000"/>
                <w:kern w:val="0"/>
                <w:sz w:val="28"/>
                <w:szCs w:val="28"/>
                <w:lang w:eastAsia="zh-CN"/>
              </w:rPr>
              <w:t>。</w:t>
            </w:r>
          </w:p>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报价</w:t>
            </w:r>
            <w:r>
              <w:rPr>
                <w:rFonts w:hint="eastAsia" w:ascii="仿宋" w:hAnsi="仿宋" w:eastAsia="仿宋" w:cs="仿宋"/>
                <w:color w:val="auto"/>
                <w:kern w:val="0"/>
                <w:sz w:val="28"/>
                <w:szCs w:val="28"/>
                <w:lang w:val="en-US" w:eastAsia="zh-CN"/>
              </w:rPr>
              <w:t>方式</w:t>
            </w:r>
            <w:r>
              <w:rPr>
                <w:rFonts w:hint="eastAsia" w:ascii="仿宋" w:hAnsi="仿宋" w:eastAsia="仿宋" w:cs="仿宋"/>
                <w:color w:val="auto"/>
                <w:kern w:val="0"/>
                <w:sz w:val="28"/>
                <w:szCs w:val="28"/>
              </w:rPr>
              <w:t>：采用固定单价报价（包含所提供的货物的设计、生产制造、全程运输、装卸、安装</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以及售后服务等全部费用。并承担各类风险的费用。投标人一旦中标，招标人将不会对其报价做出其他补偿。）</w:t>
            </w:r>
          </w:p>
          <w:p>
            <w:pPr>
              <w:spacing w:line="360" w:lineRule="exact"/>
              <w:rPr>
                <w:rFonts w:hint="default" w:ascii="仿宋" w:hAnsi="仿宋" w:eastAsia="仿宋" w:cs="仿宋"/>
                <w:b/>
                <w:color w:val="auto"/>
                <w:kern w:val="0"/>
                <w:sz w:val="28"/>
                <w:szCs w:val="28"/>
                <w:lang w:val="en-US" w:eastAsia="zh-CN"/>
              </w:rPr>
            </w:pPr>
            <w:r>
              <w:rPr>
                <w:rFonts w:hint="eastAsia" w:ascii="仿宋" w:hAnsi="仿宋" w:eastAsia="仿宋" w:cs="仿宋"/>
                <w:b/>
                <w:bCs w:val="0"/>
                <w:color w:val="FF0000"/>
                <w:kern w:val="0"/>
                <w:sz w:val="28"/>
                <w:szCs w:val="28"/>
              </w:rPr>
              <w:t>本项目最高限价人民币：</w:t>
            </w:r>
            <w:r>
              <w:rPr>
                <w:rFonts w:hint="eastAsia" w:ascii="仿宋" w:hAnsi="仿宋" w:eastAsia="仿宋" w:cs="仿宋"/>
                <w:b/>
                <w:bCs w:val="0"/>
                <w:color w:val="FF0000"/>
                <w:kern w:val="0"/>
                <w:sz w:val="28"/>
                <w:szCs w:val="28"/>
                <w:lang w:val="en-US" w:eastAsia="zh-CN"/>
              </w:rPr>
              <w:t>240000.00</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报价货币：人民币</w:t>
            </w:r>
          </w:p>
          <w:p>
            <w:pPr>
              <w:spacing w:line="360" w:lineRule="exact"/>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招标范围：</w:t>
            </w:r>
            <w:r>
              <w:rPr>
                <w:rFonts w:hint="eastAsia" w:ascii="仿宋" w:hAnsi="仿宋" w:eastAsia="仿宋" w:cs="仿宋"/>
                <w:color w:val="auto"/>
                <w:kern w:val="0"/>
                <w:sz w:val="28"/>
                <w:szCs w:val="28"/>
                <w:lang w:val="en-US" w:eastAsia="zh-CN"/>
              </w:rPr>
              <w:t>招标清单范围内医疗及生活废水处理设备采购安装</w:t>
            </w:r>
            <w:r>
              <w:rPr>
                <w:rFonts w:hint="eastAsia" w:ascii="仿宋" w:hAnsi="仿宋" w:eastAsia="仿宋" w:cs="仿宋"/>
                <w:bCs/>
                <w:color w:val="auto"/>
                <w:kern w:val="0"/>
                <w:sz w:val="28"/>
                <w:szCs w:val="28"/>
              </w:rPr>
              <w:t>，详见</w:t>
            </w:r>
            <w:r>
              <w:rPr>
                <w:rFonts w:hint="eastAsia" w:ascii="仿宋" w:hAnsi="仿宋" w:eastAsia="仿宋" w:cs="仿宋"/>
                <w:color w:val="auto"/>
                <w:kern w:val="0"/>
                <w:sz w:val="28"/>
                <w:szCs w:val="28"/>
              </w:rPr>
              <w:t>本文件招标参数要求全部内容</w:t>
            </w:r>
            <w:r>
              <w:rPr>
                <w:rFonts w:hint="eastAsia" w:ascii="仿宋" w:hAnsi="仿宋" w:eastAsia="仿宋" w:cs="仿宋"/>
                <w:color w:val="auto"/>
                <w:kern w:val="0"/>
                <w:sz w:val="28"/>
                <w:szCs w:val="28"/>
                <w:lang w:eastAsia="zh-CN"/>
              </w:rPr>
              <w:t>。</w:t>
            </w:r>
          </w:p>
          <w:p>
            <w:pPr>
              <w:spacing w:line="360" w:lineRule="exact"/>
              <w:jc w:val="left"/>
              <w:rPr>
                <w:rFonts w:hint="eastAsia" w:ascii="仿宋" w:hAnsi="仿宋" w:eastAsia="仿宋" w:cs="仿宋"/>
                <w:i/>
                <w:color w:val="auto"/>
                <w:sz w:val="18"/>
                <w:lang w:eastAsia="zh-CN"/>
              </w:rPr>
            </w:pPr>
            <w:r>
              <w:rPr>
                <w:rFonts w:hint="eastAsia" w:ascii="仿宋" w:hAnsi="仿宋" w:eastAsia="仿宋" w:cs="仿宋"/>
                <w:b/>
                <w:bCs/>
                <w:color w:val="FF0000"/>
                <w:kern w:val="0"/>
                <w:sz w:val="28"/>
                <w:szCs w:val="28"/>
              </w:rPr>
              <w:t>履行期限：</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u w:val="single"/>
                <w:lang w:val="en-US" w:eastAsia="zh-CN"/>
              </w:rPr>
              <w:t>25</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rPr>
              <w:t>日历天内将合同标的全部交付并安装完毕</w:t>
            </w:r>
            <w:r>
              <w:rPr>
                <w:rFonts w:hint="eastAsia" w:ascii="仿宋" w:hAnsi="仿宋" w:eastAsia="仿宋" w:cs="仿宋"/>
                <w:b/>
                <w:bCs/>
                <w:color w:val="FF0000"/>
                <w:kern w:val="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val="0"/>
                <w:bCs w:val="0"/>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本工程投标保证金为</w:t>
            </w:r>
            <w:r>
              <w:rPr>
                <w:rFonts w:hint="eastAsia" w:ascii="仿宋" w:hAnsi="仿宋" w:eastAsia="仿宋"/>
                <w:b/>
                <w:bCs/>
                <w:color w:val="auto"/>
                <w:kern w:val="0"/>
                <w:sz w:val="28"/>
                <w:szCs w:val="28"/>
                <w:u w:val="single"/>
              </w:rPr>
              <w:t>电汇方式</w:t>
            </w:r>
            <w:r>
              <w:rPr>
                <w:rFonts w:hint="eastAsia" w:ascii="仿宋" w:hAnsi="仿宋" w:eastAsia="仿宋"/>
                <w:bCs/>
                <w:color w:val="auto"/>
                <w:kern w:val="0"/>
                <w:sz w:val="28"/>
                <w:szCs w:val="28"/>
              </w:rPr>
              <w:t>；</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递交方式：银行电汇(必须从投标申请人法人基本存款账户开户行开出)，由江苏彭和诚建设工程有限公司确认足额交纳后，方可参加投标。</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本工程投标保证金金额为（人民币）：</w:t>
            </w:r>
            <w:r>
              <w:rPr>
                <w:rFonts w:hint="eastAsia" w:ascii="仿宋" w:hAnsi="仿宋" w:eastAsia="仿宋"/>
                <w:b/>
                <w:bCs/>
                <w:color w:val="auto"/>
                <w:kern w:val="0"/>
                <w:sz w:val="28"/>
                <w:szCs w:val="28"/>
                <w:u w:val="single"/>
              </w:rPr>
              <w:t xml:space="preserve"> </w:t>
            </w:r>
            <w:r>
              <w:rPr>
                <w:rFonts w:hint="eastAsia" w:ascii="仿宋" w:hAnsi="仿宋" w:eastAsia="仿宋"/>
                <w:b/>
                <w:bCs/>
                <w:color w:val="auto"/>
                <w:kern w:val="0"/>
                <w:sz w:val="28"/>
                <w:szCs w:val="28"/>
                <w:u w:val="single"/>
                <w:lang w:val="en-US" w:eastAsia="zh-CN"/>
              </w:rPr>
              <w:t xml:space="preserve">     \     </w:t>
            </w:r>
            <w:r>
              <w:rPr>
                <w:rFonts w:hint="eastAsia" w:ascii="仿宋" w:hAnsi="仿宋" w:eastAsia="仿宋"/>
                <w:b/>
                <w:bCs/>
                <w:color w:val="auto"/>
                <w:kern w:val="0"/>
                <w:sz w:val="28"/>
                <w:szCs w:val="28"/>
                <w:u w:val="single"/>
              </w:rPr>
              <w:t>元</w:t>
            </w:r>
            <w:r>
              <w:rPr>
                <w:rFonts w:hint="eastAsia" w:ascii="仿宋" w:hAnsi="仿宋" w:eastAsia="仿宋"/>
                <w:bCs/>
                <w:color w:val="auto"/>
                <w:kern w:val="0"/>
                <w:sz w:val="28"/>
                <w:szCs w:val="28"/>
              </w:rPr>
              <w:t>。</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bCs/>
                <w:color w:val="auto"/>
                <w:kern w:val="0"/>
                <w:sz w:val="28"/>
                <w:szCs w:val="28"/>
              </w:rPr>
              <w:t>收款人</w:t>
            </w:r>
          </w:p>
          <w:p>
            <w:pPr>
              <w:spacing w:line="360" w:lineRule="exact"/>
              <w:ind w:firstLine="560"/>
              <w:rPr>
                <w:rFonts w:hint="eastAsia" w:ascii="仿宋" w:hAnsi="仿宋" w:eastAsia="仿宋"/>
                <w:bCs/>
                <w:color w:val="auto"/>
                <w:kern w:val="0"/>
                <w:sz w:val="28"/>
                <w:szCs w:val="28"/>
              </w:rPr>
            </w:pPr>
            <w:r>
              <w:rPr>
                <w:rFonts w:hint="eastAsia" w:ascii="仿宋" w:hAnsi="仿宋" w:eastAsia="仿宋"/>
                <w:bCs/>
                <w:color w:val="auto"/>
                <w:kern w:val="0"/>
                <w:sz w:val="28"/>
                <w:szCs w:val="28"/>
              </w:rPr>
              <w:t>开户行</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 xml:space="preserve">开户账号 </w:t>
            </w:r>
          </w:p>
          <w:p>
            <w:pPr>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olor w:val="auto"/>
                <w:sz w:val="28"/>
                <w:szCs w:val="28"/>
              </w:rPr>
              <w:t xml:space="preserve">联系人 </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color w:val="auto"/>
                <w:sz w:val="28"/>
                <w:szCs w:val="28"/>
              </w:rPr>
              <w:t xml:space="preserve">电话  </w:t>
            </w:r>
          </w:p>
          <w:p>
            <w:pPr>
              <w:spacing w:line="360" w:lineRule="exact"/>
              <w:rPr>
                <w:rFonts w:ascii="仿宋" w:hAnsi="仿宋" w:eastAsia="仿宋"/>
                <w:bCs/>
                <w:color w:val="000000" w:themeColor="text1"/>
                <w:kern w:val="0"/>
                <w:sz w:val="28"/>
                <w:szCs w:val="28"/>
              </w:rPr>
            </w:pPr>
            <w:r>
              <w:rPr>
                <w:rFonts w:hint="eastAsia" w:ascii="仿宋" w:hAnsi="仿宋" w:eastAsia="仿宋"/>
                <w:bCs/>
                <w:color w:val="auto"/>
                <w:kern w:val="0"/>
                <w:sz w:val="28"/>
                <w:szCs w:val="28"/>
              </w:rPr>
              <w:t>中标人的保证金在签订了合同后，凭</w:t>
            </w:r>
            <w:r>
              <w:rPr>
                <w:rFonts w:hint="eastAsia" w:ascii="仿宋" w:hAnsi="仿宋" w:eastAsia="仿宋"/>
                <w:bCs/>
                <w:color w:val="auto"/>
                <w:kern w:val="0"/>
                <w:sz w:val="28"/>
                <w:szCs w:val="28"/>
                <w:lang w:val="en-US" w:eastAsia="zh-CN"/>
              </w:rPr>
              <w:t>中标通知书</w:t>
            </w:r>
            <w:r>
              <w:rPr>
                <w:rFonts w:hint="eastAsia" w:ascii="仿宋" w:hAnsi="仿宋" w:eastAsia="仿宋"/>
                <w:bCs/>
                <w:color w:val="auto"/>
                <w:kern w:val="0"/>
                <w:sz w:val="28"/>
                <w:szCs w:val="28"/>
              </w:rPr>
              <w:t>退还保证金。未中标的投标申请人保证金在中标通知书发出之日起5个工作日内退还。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spacing w:line="3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2</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hint="eastAsia" w:eastAsia="仿宋"/>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材料</w:t>
            </w:r>
            <w:r>
              <w:rPr>
                <w:rFonts w:hint="eastAsia" w:ascii="仿宋" w:hAnsi="仿宋" w:eastAsia="仿宋"/>
                <w:b/>
                <w:bCs/>
                <w:color w:val="0D0D0D"/>
                <w:spacing w:val="-10"/>
                <w:sz w:val="28"/>
                <w:szCs w:val="28"/>
              </w:rPr>
              <w:t>检测报告</w:t>
            </w:r>
          </w:p>
          <w:p>
            <w:pPr>
              <w:pStyle w:val="7"/>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bCs/>
                <w:color w:val="FF0000"/>
                <w:spacing w:val="-16"/>
                <w:sz w:val="28"/>
                <w:szCs w:val="28"/>
              </w:rPr>
            </w:pPr>
            <w:r>
              <w:rPr>
                <w:rFonts w:hint="eastAsia" w:ascii="仿宋" w:hAnsi="仿宋" w:eastAsia="仿宋"/>
                <w:b/>
                <w:bCs/>
                <w:color w:val="FF0000"/>
                <w:spacing w:val="-16"/>
                <w:sz w:val="28"/>
                <w:szCs w:val="28"/>
              </w:rPr>
              <w:t>提交投标文件截止时间：202</w:t>
            </w:r>
            <w:r>
              <w:rPr>
                <w:rFonts w:hint="eastAsia" w:ascii="仿宋" w:hAnsi="仿宋" w:eastAsia="仿宋"/>
                <w:b/>
                <w:bCs/>
                <w:color w:val="FF0000"/>
                <w:spacing w:val="-16"/>
                <w:sz w:val="28"/>
                <w:szCs w:val="28"/>
                <w:lang w:val="en-US" w:eastAsia="zh-CN"/>
              </w:rPr>
              <w:t>4</w:t>
            </w:r>
            <w:r>
              <w:rPr>
                <w:rFonts w:hint="eastAsia" w:ascii="仿宋" w:hAnsi="仿宋" w:eastAsia="仿宋"/>
                <w:b/>
                <w:bCs/>
                <w:color w:val="FF0000"/>
                <w:spacing w:val="-16"/>
                <w:sz w:val="28"/>
                <w:szCs w:val="28"/>
              </w:rPr>
              <w:t xml:space="preserve">年 </w:t>
            </w:r>
            <w:r>
              <w:rPr>
                <w:rFonts w:hint="eastAsia" w:ascii="仿宋" w:hAnsi="仿宋" w:eastAsia="仿宋"/>
                <w:b/>
                <w:bCs/>
                <w:color w:val="FF0000"/>
                <w:spacing w:val="-16"/>
                <w:sz w:val="28"/>
                <w:szCs w:val="28"/>
                <w:lang w:val="en-US" w:eastAsia="zh-CN"/>
              </w:rPr>
              <w:t>04</w:t>
            </w:r>
            <w:r>
              <w:rPr>
                <w:rFonts w:hint="eastAsia" w:ascii="仿宋" w:hAnsi="仿宋" w:eastAsia="仿宋"/>
                <w:b/>
                <w:bCs/>
                <w:color w:val="FF0000"/>
                <w:spacing w:val="-16"/>
                <w:sz w:val="28"/>
                <w:szCs w:val="28"/>
              </w:rPr>
              <w:t xml:space="preserve">月 </w:t>
            </w:r>
            <w:r>
              <w:rPr>
                <w:rFonts w:hint="eastAsia" w:ascii="仿宋" w:hAnsi="仿宋" w:eastAsia="仿宋"/>
                <w:b/>
                <w:bCs/>
                <w:color w:val="FF0000"/>
                <w:spacing w:val="-16"/>
                <w:sz w:val="28"/>
                <w:szCs w:val="28"/>
                <w:lang w:val="en-US" w:eastAsia="zh-CN"/>
              </w:rPr>
              <w:t>07</w:t>
            </w:r>
            <w:r>
              <w:rPr>
                <w:rFonts w:hint="eastAsia" w:ascii="仿宋" w:hAnsi="仿宋" w:eastAsia="仿宋"/>
                <w:b/>
                <w:bCs/>
                <w:color w:val="FF0000"/>
                <w:spacing w:val="-16"/>
                <w:sz w:val="28"/>
                <w:szCs w:val="28"/>
              </w:rPr>
              <w:t>日</w:t>
            </w:r>
            <w:r>
              <w:rPr>
                <w:rFonts w:hint="eastAsia" w:ascii="仿宋" w:hAnsi="仿宋" w:eastAsia="仿宋"/>
                <w:b/>
                <w:bCs/>
                <w:color w:val="FF0000"/>
                <w:spacing w:val="-16"/>
                <w:sz w:val="28"/>
                <w:szCs w:val="28"/>
                <w:lang w:val="en-US" w:eastAsia="zh-CN"/>
              </w:rPr>
              <w:t>14</w:t>
            </w:r>
            <w:r>
              <w:rPr>
                <w:rFonts w:hint="eastAsia" w:ascii="仿宋" w:hAnsi="仿宋" w:eastAsia="仿宋"/>
                <w:b/>
                <w:bCs/>
                <w:color w:val="FF0000"/>
                <w:spacing w:val="-16"/>
                <w:sz w:val="28"/>
                <w:szCs w:val="28"/>
              </w:rPr>
              <w:t>时30分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auto"/>
                <w:spacing w:val="-16"/>
                <w:sz w:val="28"/>
                <w:szCs w:val="28"/>
              </w:rPr>
              <w:t>收标书、开标地点：</w:t>
            </w:r>
            <w:r>
              <w:rPr>
                <w:rFonts w:hint="eastAsia" w:ascii="仿宋" w:hAnsi="仿宋" w:eastAsia="仿宋"/>
                <w:color w:val="auto"/>
                <w:spacing w:val="-16"/>
                <w:sz w:val="28"/>
                <w:szCs w:val="28"/>
                <w:lang w:val="en-US"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z w:val="24"/>
                <w:lang w:val="en-US" w:eastAsia="zh-CN"/>
              </w:rPr>
              <w:t>2.13</w:t>
            </w:r>
          </w:p>
        </w:tc>
        <w:tc>
          <w:tcPr>
            <w:tcW w:w="8818" w:type="dxa"/>
            <w:gridSpan w:val="2"/>
            <w:tcBorders>
              <w:top w:val="single" w:color="auto" w:sz="4" w:space="0"/>
              <w:left w:val="single" w:color="auto" w:sz="4" w:space="0"/>
              <w:bottom w:val="single" w:color="auto" w:sz="4" w:space="0"/>
            </w:tcBorders>
            <w:vAlign w:val="center"/>
          </w:tcPr>
          <w:p>
            <w:pPr>
              <w:spacing w:line="240" w:lineRule="auto"/>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numPr>
                <w:ilvl w:val="0"/>
                <w:numId w:val="0"/>
              </w:numPr>
              <w:spacing w:line="240" w:lineRule="auto"/>
              <w:jc w:val="both"/>
              <w:rPr>
                <w:rFonts w:hint="eastAsia" w:ascii="仿宋" w:hAnsi="仿宋" w:eastAsia="仿宋" w:cs="仿宋"/>
                <w:color w:val="auto"/>
                <w:sz w:val="28"/>
                <w:szCs w:val="28"/>
                <w:lang w:val="en-US" w:eastAsia="zh-CN"/>
              </w:rPr>
            </w:pPr>
            <w:r>
              <w:rPr>
                <w:rFonts w:hint="eastAsia" w:ascii="仿宋" w:hAnsi="仿宋" w:eastAsia="仿宋"/>
                <w:color w:val="000000" w:themeColor="text1"/>
                <w:sz w:val="28"/>
                <w:szCs w:val="28"/>
                <w:lang w:val="en-US" w:eastAsia="zh-CN"/>
              </w:rPr>
              <w:t>2.</w:t>
            </w:r>
            <w:r>
              <w:rPr>
                <w:rFonts w:hint="eastAsia" w:ascii="仿宋" w:hAnsi="仿宋" w:eastAsia="仿宋"/>
                <w:color w:val="000000" w:themeColor="text1"/>
                <w:sz w:val="28"/>
                <w:szCs w:val="28"/>
              </w:rPr>
              <w:t>评标、定</w:t>
            </w:r>
            <w:r>
              <w:rPr>
                <w:rFonts w:hint="eastAsia" w:ascii="仿宋" w:hAnsi="仿宋" w:eastAsia="仿宋"/>
                <w:sz w:val="28"/>
                <w:szCs w:val="28"/>
              </w:rPr>
              <w:t>评办法：</w:t>
            </w:r>
            <w:r>
              <w:rPr>
                <w:rFonts w:hint="eastAsia" w:ascii="仿宋" w:hAnsi="仿宋" w:eastAsia="仿宋" w:cs="仿宋"/>
                <w:color w:val="auto"/>
                <w:sz w:val="28"/>
                <w:szCs w:val="28"/>
                <w:lang w:val="en-US" w:eastAsia="zh-CN"/>
              </w:rPr>
              <w:t>评标基准值计算方法的确定：</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（1）在开标时由招标人代表从以下方法中随机抽取确定方法一、方法二；</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（2）评标基准值参数设置如下：</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方法一：K值取值范围：95%、96%、97%、98%，开标时随机抽取确定；</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评标基准价=A×K      A:投标算术平均值</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方法二：K1值取值范围：95%、96%、97%、98%，开标时随机抽取确定；</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Q1值取值范围：65%-85%，开标时随机抽取确定；K2取值为：95%；（K2的取值范围，建筑工程为90%～100%）</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评标基准价=A×K1×Q1+B×K2×Q2    A:投标算术平均值，B：招标控制价，Q2=1-Q1。</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3.2投标报价得分计算</w:t>
            </w:r>
          </w:p>
          <w:p>
            <w:pPr>
              <w:numPr>
                <w:ilvl w:val="0"/>
                <w:numId w:val="0"/>
              </w:numPr>
              <w:spacing w:line="24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评标价等于评标基准价的得满分，评标价相对评标基准价每低1%扣 1  分，每高1%扣  1.5分；偏离不足1%的，按照插入法计算得分，计算时精确到小数点后两位。</w:t>
            </w:r>
          </w:p>
          <w:p>
            <w:pPr>
              <w:spacing w:line="240" w:lineRule="auto"/>
              <w:rPr>
                <w:rFonts w:ascii="仿宋" w:hAnsi="仿宋" w:eastAsia="仿宋"/>
                <w:color w:val="000000" w:themeColor="text1"/>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hint="default" w:ascii="仿宋" w:hAnsi="仿宋" w:eastAsia="仿宋"/>
                <w:b/>
                <w:color w:val="000000" w:themeColor="text1"/>
                <w:sz w:val="24"/>
                <w:szCs w:val="24"/>
                <w:lang w:val="en-US" w:eastAsia="zh-CN"/>
              </w:rPr>
            </w:pPr>
            <w:r>
              <w:rPr>
                <w:rFonts w:hint="eastAsia" w:ascii="仿宋" w:hAnsi="仿宋" w:eastAsia="仿宋"/>
                <w:b/>
                <w:color w:val="000000" w:themeColor="text1"/>
                <w:sz w:val="24"/>
                <w:szCs w:val="24"/>
                <w:lang w:val="en-US" w:eastAsia="zh-CN"/>
              </w:rPr>
              <w:t>2.14</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default" w:ascii="仿宋" w:hAnsi="仿宋" w:eastAsia="仿宋"/>
                <w:color w:val="000000" w:themeColor="text1"/>
                <w:sz w:val="24"/>
                <w:lang w:val="en-US" w:eastAsia="zh-CN"/>
              </w:rPr>
            </w:pPr>
            <w:r>
              <w:rPr>
                <w:rFonts w:hint="eastAsia" w:ascii="仿宋" w:hAnsi="仿宋" w:eastAsia="仿宋"/>
                <w:b/>
                <w:color w:val="000000" w:themeColor="text1"/>
                <w:kern w:val="0"/>
                <w:sz w:val="24"/>
                <w:lang w:val="en-US" w:eastAsia="zh-CN"/>
              </w:rPr>
              <w:t>付款方式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pacing w:val="70"/>
                <w:sz w:val="24"/>
              </w:rPr>
              <w:t>2.</w:t>
            </w:r>
            <w:r>
              <w:rPr>
                <w:rFonts w:hint="eastAsia" w:ascii="仿宋" w:hAnsi="仿宋" w:eastAsia="仿宋"/>
                <w:b/>
                <w:color w:val="000000" w:themeColor="text1"/>
                <w:spacing w:val="70"/>
                <w:sz w:val="24"/>
                <w:lang w:val="en-US" w:eastAsia="zh-CN"/>
              </w:rPr>
              <w:t>15</w:t>
            </w:r>
          </w:p>
        </w:tc>
        <w:tc>
          <w:tcPr>
            <w:tcW w:w="8818" w:type="dxa"/>
            <w:gridSpan w:val="2"/>
            <w:tcBorders>
              <w:top w:val="single" w:color="auto" w:sz="4" w:space="0"/>
              <w:left w:val="single" w:color="auto" w:sz="4" w:space="0"/>
              <w:bottom w:val="single" w:color="auto" w:sz="4" w:space="0"/>
            </w:tcBorders>
            <w:vAlign w:val="center"/>
          </w:tcPr>
          <w:p>
            <w:pPr>
              <w:pStyle w:val="29"/>
              <w:ind w:left="0" w:leftChars="0" w:firstLine="0" w:firstLineChars="0"/>
              <w:rPr>
                <w:rFonts w:hint="eastAsia" w:ascii="仿宋" w:hAnsi="仿宋" w:eastAsia="仿宋" w:cs="仿宋"/>
                <w:b/>
                <w:color w:val="auto"/>
                <w:kern w:val="0"/>
                <w:sz w:val="28"/>
                <w:szCs w:val="28"/>
                <w:lang w:eastAsia="zh-CN"/>
              </w:rPr>
            </w:pPr>
            <w:r>
              <w:rPr>
                <w:rFonts w:hint="eastAsia" w:ascii="仿宋" w:hAnsi="仿宋" w:eastAsia="仿宋"/>
                <w:color w:val="000000" w:themeColor="text1"/>
                <w:kern w:val="0"/>
                <w:sz w:val="28"/>
                <w:szCs w:val="28"/>
              </w:rPr>
              <w:t>1.</w:t>
            </w:r>
            <w:r>
              <w:rPr>
                <w:rFonts w:hint="eastAsia" w:ascii="仿宋" w:hAnsi="仿宋" w:eastAsia="仿宋"/>
                <w:color w:val="auto"/>
                <w:kern w:val="0"/>
                <w:sz w:val="28"/>
                <w:szCs w:val="28"/>
              </w:rPr>
              <w:t>工程款支付</w:t>
            </w:r>
            <w:r>
              <w:rPr>
                <w:rFonts w:hint="eastAsia" w:ascii="仿宋" w:hAnsi="仿宋" w:eastAsia="仿宋"/>
                <w:color w:val="auto"/>
                <w:kern w:val="0"/>
                <w:sz w:val="28"/>
                <w:szCs w:val="28"/>
                <w:lang w:eastAsia="zh-CN"/>
              </w:rPr>
              <w:t>：</w:t>
            </w:r>
            <w:r>
              <w:rPr>
                <w:rFonts w:hint="eastAsia" w:ascii="仿宋" w:hAnsi="仿宋" w:eastAsia="仿宋" w:cs="仿宋"/>
                <w:sz w:val="28"/>
                <w:szCs w:val="28"/>
                <w:lang w:val="en-US" w:eastAsia="zh-CN"/>
              </w:rPr>
              <w:t>合同签订后预付合同价的20%，设备到工地全部安装完成付至合同价的60%，设备调试完成出水后甲方验收合格付至合同价款的95%，余款5%为质保金，质保期2年。质保期满无任何质量问题后三个月内无息付清剩余尾款。</w:t>
            </w:r>
            <w:r>
              <w:rPr>
                <w:rFonts w:hint="eastAsia" w:ascii="仿宋" w:hAnsi="仿宋" w:eastAsia="仿宋" w:cs="仿宋"/>
                <w:b/>
                <w:bCs/>
                <w:color w:val="auto"/>
                <w:sz w:val="28"/>
                <w:szCs w:val="28"/>
                <w:lang w:val="en-US" w:eastAsia="zh-CN"/>
              </w:rPr>
              <w:t>（</w:t>
            </w:r>
            <w:r>
              <w:rPr>
                <w:rFonts w:hint="eastAsia" w:ascii="仿宋" w:hAnsi="仿宋" w:eastAsia="仿宋" w:cs="仿宋"/>
                <w:b/>
                <w:bCs/>
                <w:color w:val="auto"/>
                <w:kern w:val="0"/>
                <w:sz w:val="28"/>
                <w:szCs w:val="28"/>
              </w:rPr>
              <w:t>注：</w:t>
            </w:r>
            <w:r>
              <w:rPr>
                <w:rFonts w:hint="eastAsia" w:ascii="仿宋" w:hAnsi="仿宋" w:eastAsia="仿宋" w:cs="仿宋"/>
                <w:b/>
                <w:bCs/>
                <w:color w:val="auto"/>
                <w:kern w:val="0"/>
                <w:sz w:val="28"/>
                <w:szCs w:val="28"/>
                <w:lang w:val="en-US" w:eastAsia="zh-CN"/>
              </w:rPr>
              <w:t>付</w:t>
            </w:r>
            <w:r>
              <w:rPr>
                <w:rFonts w:hint="eastAsia" w:ascii="仿宋" w:hAnsi="仿宋" w:eastAsia="仿宋" w:cs="仿宋"/>
                <w:b/>
                <w:color w:val="auto"/>
                <w:kern w:val="0"/>
                <w:sz w:val="28"/>
                <w:szCs w:val="28"/>
                <w:lang w:val="en-US" w:eastAsia="zh-CN"/>
              </w:rPr>
              <w:t>款前</w:t>
            </w:r>
            <w:r>
              <w:rPr>
                <w:rFonts w:hint="eastAsia" w:ascii="仿宋" w:hAnsi="仿宋" w:eastAsia="仿宋" w:cs="仿宋"/>
                <w:b/>
                <w:color w:val="auto"/>
                <w:kern w:val="0"/>
                <w:sz w:val="28"/>
                <w:szCs w:val="28"/>
              </w:rPr>
              <w:t>由</w:t>
            </w:r>
            <w:r>
              <w:rPr>
                <w:rFonts w:hint="eastAsia" w:ascii="仿宋" w:hAnsi="仿宋" w:eastAsia="仿宋" w:cs="仿宋"/>
                <w:b/>
                <w:color w:val="auto"/>
                <w:kern w:val="0"/>
                <w:sz w:val="28"/>
                <w:szCs w:val="28"/>
                <w:lang w:val="en-US" w:eastAsia="zh-CN"/>
              </w:rPr>
              <w:t>乙方</w:t>
            </w:r>
            <w:r>
              <w:rPr>
                <w:rFonts w:hint="eastAsia" w:ascii="仿宋" w:hAnsi="仿宋" w:eastAsia="仿宋" w:cs="仿宋"/>
                <w:b/>
                <w:color w:val="auto"/>
                <w:kern w:val="0"/>
                <w:sz w:val="28"/>
                <w:szCs w:val="28"/>
              </w:rPr>
              <w:t>开具</w:t>
            </w:r>
            <w:r>
              <w:rPr>
                <w:rFonts w:hint="eastAsia" w:ascii="仿宋" w:hAnsi="仿宋" w:eastAsia="仿宋" w:cs="仿宋"/>
                <w:b/>
                <w:color w:val="auto"/>
                <w:kern w:val="0"/>
                <w:sz w:val="28"/>
                <w:szCs w:val="28"/>
                <w:lang w:val="en-US" w:eastAsia="zh-CN"/>
              </w:rPr>
              <w:t>13%</w:t>
            </w:r>
            <w:r>
              <w:rPr>
                <w:rFonts w:hint="eastAsia" w:ascii="仿宋" w:hAnsi="仿宋" w:eastAsia="仿宋" w:cs="仿宋"/>
                <w:b/>
                <w:color w:val="auto"/>
                <w:kern w:val="0"/>
                <w:sz w:val="28"/>
                <w:szCs w:val="28"/>
              </w:rPr>
              <w:t>增值税专用发票，未提供增值税专用发票的</w:t>
            </w:r>
            <w:r>
              <w:rPr>
                <w:rFonts w:hint="eastAsia" w:ascii="仿宋" w:hAnsi="仿宋" w:eastAsia="仿宋" w:cs="仿宋"/>
                <w:b/>
                <w:color w:val="auto"/>
                <w:kern w:val="0"/>
                <w:sz w:val="28"/>
                <w:szCs w:val="28"/>
                <w:lang w:val="en-US" w:eastAsia="zh-CN"/>
              </w:rPr>
              <w:t>甲方</w:t>
            </w:r>
            <w:r>
              <w:rPr>
                <w:rFonts w:hint="eastAsia" w:ascii="仿宋" w:hAnsi="仿宋" w:eastAsia="仿宋" w:cs="仿宋"/>
                <w:b/>
                <w:color w:val="auto"/>
                <w:kern w:val="0"/>
                <w:sz w:val="28"/>
                <w:szCs w:val="28"/>
              </w:rPr>
              <w:t>拒绝支付。</w:t>
            </w:r>
            <w:r>
              <w:rPr>
                <w:rFonts w:hint="eastAsia" w:ascii="仿宋" w:hAnsi="仿宋" w:eastAsia="仿宋" w:cs="仿宋"/>
                <w:b/>
                <w:color w:val="auto"/>
                <w:kern w:val="0"/>
                <w:sz w:val="28"/>
                <w:szCs w:val="28"/>
                <w:lang w:eastAsia="zh-CN"/>
              </w:rPr>
              <w:t>）</w:t>
            </w:r>
          </w:p>
          <w:p>
            <w:pPr>
              <w:spacing w:line="360" w:lineRule="exact"/>
              <w:rPr>
                <w:rFonts w:ascii="仿宋" w:hAnsi="仿宋" w:eastAsia="仿宋"/>
                <w:color w:val="FF0000"/>
                <w:kern w:val="0"/>
                <w:sz w:val="28"/>
                <w:szCs w:val="28"/>
              </w:rPr>
            </w:pP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color w:val="FF0000"/>
          <w:sz w:val="28"/>
          <w:szCs w:val="28"/>
        </w:rPr>
      </w:pPr>
      <w:r>
        <w:rPr>
          <w:rFonts w:hint="eastAsia" w:ascii="仿宋" w:hAnsi="仿宋" w:eastAsia="仿宋"/>
          <w:color w:val="FF0000"/>
          <w:sz w:val="28"/>
          <w:szCs w:val="28"/>
        </w:rPr>
        <w:t>投标人对本文件（全册）有异议或需要澄清，必须以书面形式于规定时间内报送招标人。投标人当以书面形式于202</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年</w:t>
      </w:r>
      <w:r>
        <w:rPr>
          <w:rFonts w:hint="eastAsia" w:ascii="仿宋" w:hAnsi="仿宋" w:eastAsia="仿宋"/>
          <w:color w:val="FF0000"/>
          <w:sz w:val="28"/>
          <w:szCs w:val="28"/>
          <w:lang w:val="en-US" w:eastAsia="zh-CN"/>
        </w:rPr>
        <w:t>04</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05</w:t>
      </w:r>
      <w:r>
        <w:rPr>
          <w:rFonts w:hint="eastAsia" w:ascii="仿宋" w:hAnsi="仿宋" w:eastAsia="仿宋"/>
          <w:color w:val="FF0000"/>
          <w:sz w:val="28"/>
          <w:szCs w:val="28"/>
        </w:rPr>
        <w:t>日1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rPr>
          <w:rFonts w:ascii="仿宋" w:hAnsi="仿宋" w:eastAsia="仿宋"/>
          <w:b/>
          <w:sz w:val="32"/>
          <w:szCs w:val="32"/>
        </w:rPr>
      </w:pPr>
      <w:r>
        <w:rPr>
          <w:rFonts w:hint="eastAsia" w:ascii="仿宋" w:hAnsi="仿宋" w:eastAsia="仿宋"/>
          <w:b/>
          <w:sz w:val="32"/>
          <w:szCs w:val="32"/>
        </w:rPr>
        <w:t>附件1</w:t>
      </w:r>
    </w:p>
    <w:p>
      <w:pPr>
        <w:pStyle w:val="7"/>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7"/>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7"/>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7"/>
        <w:spacing w:line="480" w:lineRule="exact"/>
        <w:ind w:left="369"/>
        <w:rPr>
          <w:rFonts w:hint="eastAsia" w:ascii="仿宋" w:hAnsi="仿宋" w:eastAsia="仿宋"/>
          <w:b w:val="0"/>
          <w:bCs w:val="0"/>
          <w:color w:val="0D0D0D"/>
          <w:spacing w:val="-10"/>
          <w:sz w:val="32"/>
          <w:szCs w:val="32"/>
          <w:lang w:val="en-US" w:eastAsia="zh-CN"/>
        </w:rPr>
      </w:pPr>
      <w:r>
        <w:rPr>
          <w:rFonts w:hint="eastAsia" w:ascii="仿宋" w:hAnsi="仿宋" w:eastAsia="仿宋"/>
          <w:bCs/>
          <w:color w:val="0D0D0D"/>
          <w:spacing w:val="-10"/>
          <w:sz w:val="32"/>
          <w:szCs w:val="32"/>
        </w:rPr>
        <w:t>3、</w:t>
      </w:r>
      <w:r>
        <w:rPr>
          <w:rFonts w:hint="eastAsia" w:ascii="仿宋" w:hAnsi="仿宋" w:eastAsia="仿宋"/>
          <w:bCs/>
          <w:color w:val="0D0D0D"/>
          <w:spacing w:val="-10"/>
          <w:sz w:val="32"/>
          <w:szCs w:val="32"/>
          <w:lang w:val="en-US" w:eastAsia="zh-CN"/>
        </w:rPr>
        <w:t>材料</w:t>
      </w:r>
      <w:r>
        <w:rPr>
          <w:rFonts w:hint="eastAsia" w:ascii="仿宋" w:hAnsi="仿宋" w:eastAsia="仿宋"/>
          <w:bCs/>
          <w:color w:val="0D0D0D"/>
          <w:spacing w:val="-10"/>
          <w:sz w:val="32"/>
          <w:szCs w:val="32"/>
        </w:rPr>
        <w:t>检测报告</w:t>
      </w:r>
    </w:p>
    <w:p>
      <w:pPr>
        <w:pStyle w:val="7"/>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9"/>
        <w:rPr>
          <w:rFonts w:ascii="仿宋" w:hAnsi="仿宋" w:eastAsia="仿宋"/>
          <w:sz w:val="32"/>
          <w:szCs w:val="32"/>
        </w:rPr>
      </w:pPr>
    </w:p>
    <w:p>
      <w:pPr>
        <w:pStyle w:val="29"/>
        <w:rPr>
          <w:rFonts w:ascii="仿宋" w:hAnsi="仿宋" w:eastAsia="仿宋"/>
          <w:sz w:val="32"/>
          <w:szCs w:val="32"/>
        </w:rPr>
      </w:pPr>
    </w:p>
    <w:p>
      <w:pPr>
        <w:rPr>
          <w:rFonts w:ascii="仿宋" w:hAnsi="仿宋" w:eastAsia="仿宋"/>
          <w:sz w:val="32"/>
          <w:szCs w:val="32"/>
        </w:rPr>
      </w:pPr>
    </w:p>
    <w:p>
      <w:pPr>
        <w:pStyle w:val="29"/>
        <w:ind w:left="0" w:leftChars="0" w:firstLine="0" w:firstLineChars="0"/>
      </w:pPr>
    </w:p>
    <w:p>
      <w:pPr>
        <w:pStyle w:val="29"/>
        <w:ind w:firstLine="0" w:firstLineChars="0"/>
        <w:rPr>
          <w:rFonts w:hint="eastAsia" w:ascii="仿宋" w:hAnsi="仿宋" w:eastAsia="仿宋"/>
          <w:b/>
          <w:sz w:val="32"/>
          <w:lang w:val="en-US"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29"/>
        <w:ind w:firstLine="2811" w:firstLineChars="700"/>
        <w:rPr>
          <w:rFonts w:hint="eastAsia" w:ascii="仿宋" w:hAnsi="仿宋" w:eastAsia="仿宋"/>
          <w:b/>
          <w:sz w:val="40"/>
          <w:szCs w:val="40"/>
        </w:rPr>
      </w:pPr>
      <w:r>
        <w:rPr>
          <w:rFonts w:hint="eastAsia" w:ascii="仿宋" w:hAnsi="仿宋" w:eastAsia="仿宋"/>
          <w:b/>
          <w:sz w:val="40"/>
          <w:szCs w:val="40"/>
        </w:rPr>
        <w:t>本工程招标控制价</w:t>
      </w:r>
    </w:p>
    <w:tbl>
      <w:tblPr>
        <w:tblStyle w:val="14"/>
        <w:tblpPr w:leftFromText="180" w:rightFromText="180" w:vertAnchor="text" w:horzAnchor="page" w:tblpX="757" w:tblpY="368"/>
        <w:tblOverlap w:val="never"/>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3300"/>
        <w:gridCol w:w="880"/>
        <w:gridCol w:w="105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820" w:type="dxa"/>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产品名称</w:t>
            </w:r>
          </w:p>
        </w:tc>
        <w:tc>
          <w:tcPr>
            <w:tcW w:w="3300" w:type="dxa"/>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规格型号</w:t>
            </w:r>
          </w:p>
        </w:tc>
        <w:tc>
          <w:tcPr>
            <w:tcW w:w="880" w:type="dxa"/>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单位</w:t>
            </w:r>
          </w:p>
        </w:tc>
        <w:tc>
          <w:tcPr>
            <w:tcW w:w="1050" w:type="dxa"/>
          </w:tcPr>
          <w:p>
            <w:pPr>
              <w:spacing w:line="480" w:lineRule="auto"/>
              <w:jc w:val="center"/>
              <w:rPr>
                <w:rFonts w:hint="eastAsia" w:ascii="宋体" w:hAnsi="宋体" w:eastAsia="宋体" w:cs="宋体"/>
                <w:b/>
                <w:sz w:val="24"/>
                <w:vertAlign w:val="baseline"/>
                <w:lang w:val="en-US" w:eastAsia="zh-CN"/>
              </w:rPr>
            </w:pPr>
            <w:r>
              <w:rPr>
                <w:rFonts w:hint="eastAsia" w:ascii="宋体" w:hAnsi="宋体" w:eastAsia="宋体" w:cs="宋体"/>
                <w:b/>
                <w:sz w:val="24"/>
                <w:vertAlign w:val="baseline"/>
              </w:rPr>
              <w:t>数量</w:t>
            </w:r>
          </w:p>
        </w:tc>
        <w:tc>
          <w:tcPr>
            <w:tcW w:w="1911" w:type="dxa"/>
          </w:tcPr>
          <w:p>
            <w:pPr>
              <w:spacing w:line="480" w:lineRule="auto"/>
              <w:jc w:val="center"/>
              <w:rPr>
                <w:rFonts w:hint="default" w:ascii="宋体" w:hAnsi="宋体" w:eastAsia="宋体" w:cs="宋体"/>
                <w:b/>
                <w:sz w:val="24"/>
                <w:vertAlign w:val="baseline"/>
                <w:lang w:val="en-US" w:eastAsia="zh-CN"/>
              </w:rPr>
            </w:pPr>
            <w:r>
              <w:rPr>
                <w:rFonts w:hint="eastAsia" w:ascii="宋体" w:hAnsi="宋体" w:cs="宋体"/>
                <w:b/>
                <w:sz w:val="24"/>
                <w:vertAlign w:val="baseline"/>
                <w:lang w:val="en-US" w:eastAsia="zh-CN"/>
              </w:rPr>
              <w:t>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820" w:type="dxa"/>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1"/>
                <w:szCs w:val="21"/>
                <w:shd w:val="clear"/>
                <w:vertAlign w:val="baseline"/>
                <w:lang w:val="en-US" w:eastAsia="zh-CN"/>
              </w:rPr>
              <w:t>地埋式一体化污水处理设备</w:t>
            </w:r>
          </w:p>
        </w:tc>
        <w:tc>
          <w:tcPr>
            <w:tcW w:w="3300" w:type="dxa"/>
          </w:tcPr>
          <w:p>
            <w:pPr>
              <w:spacing w:line="240" w:lineRule="auto"/>
              <w:jc w:val="center"/>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6</w:t>
            </w:r>
            <w:r>
              <w:rPr>
                <w:rFonts w:hint="eastAsia" w:ascii="宋体" w:hAnsi="宋体" w:eastAsia="宋体" w:cs="宋体"/>
                <w:b w:val="0"/>
                <w:bCs/>
                <w:sz w:val="21"/>
                <w:szCs w:val="21"/>
                <w:vertAlign w:val="baseline"/>
                <w:lang w:val="en-US" w:eastAsia="zh-CN"/>
              </w:rPr>
              <w:t>0t每天医疗及生活废水一体化处理系统</w:t>
            </w:r>
          </w:p>
        </w:tc>
        <w:tc>
          <w:tcPr>
            <w:tcW w:w="880" w:type="dxa"/>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套</w:t>
            </w:r>
          </w:p>
        </w:tc>
        <w:tc>
          <w:tcPr>
            <w:tcW w:w="1050" w:type="dxa"/>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1</w:t>
            </w:r>
          </w:p>
        </w:tc>
        <w:tc>
          <w:tcPr>
            <w:tcW w:w="1911" w:type="dxa"/>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961" w:type="dxa"/>
            <w:gridSpan w:val="5"/>
          </w:tcPr>
          <w:p>
            <w:pPr>
              <w:pStyle w:val="29"/>
              <w:keepNext w:val="0"/>
              <w:keepLines w:val="0"/>
              <w:pageBreakBefore w:val="0"/>
              <w:widowControl w:val="0"/>
              <w:kinsoku/>
              <w:wordWrap/>
              <w:overflowPunct/>
              <w:topLinePunct w:val="0"/>
              <w:autoSpaceDE/>
              <w:autoSpaceDN/>
              <w:bidi w:val="0"/>
              <w:adjustRightInd/>
              <w:snapToGrid/>
              <w:spacing w:line="120" w:lineRule="auto"/>
              <w:ind w:left="0" w:leftChars="0" w:firstLine="0" w:firstLineChars="0"/>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sz w:val="24"/>
                <w:szCs w:val="24"/>
                <w:vertAlign w:val="baseline"/>
                <w:lang w:val="en-US" w:eastAsia="zh-CN"/>
              </w:rPr>
              <w:t>备注：</w:t>
            </w:r>
            <w:r>
              <w:rPr>
                <w:rFonts w:hint="eastAsia" w:ascii="宋体" w:hAnsi="宋体" w:eastAsia="宋体" w:cs="宋体"/>
                <w:b w:val="0"/>
                <w:bCs/>
                <w:color w:val="auto"/>
                <w:kern w:val="0"/>
                <w:sz w:val="24"/>
                <w:szCs w:val="24"/>
                <w:lang w:val="en-US" w:eastAsia="zh-CN"/>
              </w:rPr>
              <w:t>质量技术要求、质保</w:t>
            </w:r>
          </w:p>
          <w:p>
            <w:pPr>
              <w:pStyle w:val="29"/>
              <w:keepNext w:val="0"/>
              <w:keepLines w:val="0"/>
              <w:pageBreakBefore w:val="0"/>
              <w:widowControl w:val="0"/>
              <w:kinsoku/>
              <w:wordWrap/>
              <w:overflowPunct/>
              <w:topLinePunct w:val="0"/>
              <w:autoSpaceDE/>
              <w:autoSpaceDN/>
              <w:bidi w:val="0"/>
              <w:adjustRightInd/>
              <w:snapToGrid/>
              <w:spacing w:line="120" w:lineRule="auto"/>
              <w:ind w:left="0" w:leftChars="0" w:firstLine="0" w:firstLineChars="0"/>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1、系统设备安装必须符合国家及有关行业标准要求，技术性能参数符合设计方案要求。</w:t>
            </w:r>
          </w:p>
          <w:p>
            <w:pPr>
              <w:pStyle w:val="29"/>
              <w:keepNext w:val="0"/>
              <w:keepLines w:val="0"/>
              <w:pageBreakBefore w:val="0"/>
              <w:widowControl w:val="0"/>
              <w:kinsoku/>
              <w:wordWrap/>
              <w:overflowPunct/>
              <w:topLinePunct w:val="0"/>
              <w:autoSpaceDE/>
              <w:autoSpaceDN/>
              <w:bidi w:val="0"/>
              <w:adjustRightInd/>
              <w:snapToGrid/>
              <w:spacing w:line="120" w:lineRule="auto"/>
              <w:ind w:left="0" w:leftChars="0" w:firstLine="0" w:firstLineChars="0"/>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2、设备保修期：2年，从系统安装调试验收合格之日起计算。</w:t>
            </w:r>
          </w:p>
          <w:p>
            <w:pPr>
              <w:pStyle w:val="29"/>
              <w:keepNext w:val="0"/>
              <w:keepLines w:val="0"/>
              <w:pageBreakBefore w:val="0"/>
              <w:widowControl w:val="0"/>
              <w:kinsoku/>
              <w:wordWrap/>
              <w:overflowPunct/>
              <w:topLinePunct w:val="0"/>
              <w:autoSpaceDE/>
              <w:autoSpaceDN/>
              <w:bidi w:val="0"/>
              <w:adjustRightInd/>
              <w:snapToGrid/>
              <w:spacing w:line="120" w:lineRule="auto"/>
              <w:ind w:left="0" w:leftChars="0" w:firstLine="0" w:firstLineChars="0"/>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color w:val="auto"/>
                <w:kern w:val="0"/>
                <w:sz w:val="24"/>
                <w:szCs w:val="24"/>
                <w:lang w:val="en-US" w:eastAsia="zh-CN"/>
              </w:rPr>
              <w:t>3、质保期内接到通知24小时内到达现场处理问题，质保期外材料成本价给予协商解决。</w:t>
            </w:r>
          </w:p>
        </w:tc>
      </w:tr>
    </w:tbl>
    <w:p>
      <w:pPr>
        <w:pStyle w:val="29"/>
        <w:ind w:firstLine="2811" w:firstLineChars="700"/>
        <w:rPr>
          <w:rFonts w:hint="eastAsia" w:ascii="仿宋" w:hAnsi="仿宋" w:eastAsia="仿宋"/>
          <w:b/>
          <w:sz w:val="40"/>
          <w:szCs w:val="40"/>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hint="eastAsia" w:ascii="仿宋" w:hAnsi="仿宋" w:eastAsia="仿宋"/>
          <w:b/>
          <w:sz w:val="28"/>
          <w:szCs w:val="28"/>
        </w:rPr>
      </w:pPr>
    </w:p>
    <w:p>
      <w:pPr>
        <w:jc w:val="left"/>
        <w:rPr>
          <w:rFonts w:ascii="仿宋" w:hAnsi="仿宋" w:eastAsia="仿宋"/>
          <w:b/>
          <w:sz w:val="36"/>
          <w:szCs w:val="36"/>
        </w:rPr>
      </w:pPr>
      <w:r>
        <w:rPr>
          <w:rFonts w:hint="eastAsia" w:ascii="仿宋" w:hAnsi="仿宋" w:eastAsia="仿宋"/>
          <w:b/>
          <w:sz w:val="36"/>
          <w:szCs w:val="36"/>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w:t>
      </w:r>
      <w:r>
        <w:rPr>
          <w:rFonts w:hint="eastAsia" w:ascii="仿宋" w:hAnsi="仿宋" w:eastAsia="仿宋"/>
          <w:sz w:val="28"/>
          <w:szCs w:val="21"/>
          <w:lang w:val="en-US" w:eastAsia="zh-CN"/>
        </w:rPr>
        <w:t>盖</w:t>
      </w:r>
      <w:r>
        <w:rPr>
          <w:rFonts w:hint="eastAsia" w:ascii="仿宋" w:hAnsi="仿宋" w:eastAsia="仿宋"/>
          <w:sz w:val="28"/>
          <w:szCs w:val="21"/>
        </w:rPr>
        <w:t>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w:t>
      </w:r>
      <w:r>
        <w:rPr>
          <w:rFonts w:hint="eastAsia" w:ascii="仿宋" w:hAnsi="仿宋" w:eastAsia="仿宋"/>
          <w:sz w:val="28"/>
          <w:szCs w:val="21"/>
          <w:lang w:val="en-US" w:eastAsia="zh-CN"/>
        </w:rPr>
        <w:t>或授权委托人</w:t>
      </w:r>
      <w:r>
        <w:rPr>
          <w:rFonts w:hint="eastAsia" w:ascii="仿宋" w:hAnsi="仿宋" w:eastAsia="仿宋"/>
          <w:sz w:val="28"/>
          <w:szCs w:val="21"/>
        </w:rPr>
        <w:t>：</w:t>
      </w:r>
    </w:p>
    <w:p>
      <w:pPr>
        <w:ind w:right="420"/>
        <w:jc w:val="center"/>
        <w:rPr>
          <w:rFonts w:ascii="仿宋" w:hAnsi="仿宋" w:eastAsia="仿宋"/>
          <w:sz w:val="28"/>
        </w:rPr>
      </w:pPr>
      <w:r>
        <w:rPr>
          <w:rFonts w:hint="eastAsia" w:ascii="仿宋" w:hAnsi="仿宋" w:eastAsia="仿宋"/>
          <w:sz w:val="28"/>
          <w:szCs w:val="21"/>
        </w:rPr>
        <w:t>　　　　　　　　　　　　　　　　　　年　　　月　　　日</w:t>
      </w:r>
    </w:p>
    <w:tbl>
      <w:tblPr>
        <w:tblStyle w:val="13"/>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格式2：</w:t>
      </w:r>
    </w:p>
    <w:p>
      <w:pPr>
        <w:jc w:val="center"/>
        <w:rPr>
          <w:rFonts w:ascii="仿宋" w:hAnsi="仿宋" w:eastAsia="仿宋"/>
          <w:b/>
          <w:sz w:val="44"/>
          <w:szCs w:val="44"/>
        </w:rPr>
      </w:pPr>
      <w:r>
        <w:rPr>
          <w:rFonts w:hint="eastAsia" w:ascii="仿宋" w:hAnsi="仿宋" w:eastAsia="仿宋"/>
          <w:b/>
          <w:sz w:val="44"/>
          <w:szCs w:val="44"/>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none"/>
          <w:lang w:val="en-US" w:eastAsia="zh-CN"/>
        </w:rPr>
        <w:t>致</w:t>
      </w: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w:t>
      </w:r>
    </w:p>
    <w:p>
      <w:pPr>
        <w:rPr>
          <w:rFonts w:hint="eastAsia" w:ascii="仿宋" w:hAnsi="仿宋" w:eastAsia="仿宋"/>
          <w:color w:val="auto"/>
          <w:sz w:val="28"/>
          <w:szCs w:val="28"/>
          <w:lang w:val="en-US" w:eastAsia="zh-CN"/>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color w:val="auto"/>
          <w:kern w:val="0"/>
          <w:sz w:val="28"/>
          <w:szCs w:val="28"/>
        </w:rPr>
        <w:t>日历天内将合同标的全部交付并安装完毕</w:t>
      </w:r>
      <w:r>
        <w:rPr>
          <w:rFonts w:hint="eastAsia" w:ascii="仿宋" w:hAnsi="仿宋" w:eastAsia="仿宋" w:cs="仿宋"/>
          <w:color w:val="auto"/>
          <w:kern w:val="0"/>
          <w:sz w:val="28"/>
          <w:szCs w:val="28"/>
          <w:lang w:eastAsia="zh-CN"/>
        </w:rPr>
        <w:t>。</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招标</w:t>
      </w:r>
      <w:r>
        <w:rPr>
          <w:rFonts w:hint="eastAsia" w:ascii="仿宋" w:hAnsi="仿宋" w:eastAsia="仿宋"/>
          <w:sz w:val="28"/>
          <w:szCs w:val="28"/>
        </w:rPr>
        <w:t>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pStyle w:val="29"/>
        <w:rPr>
          <w:rFonts w:hint="eastAsia" w:ascii="仿宋" w:hAnsi="仿宋" w:eastAsia="仿宋"/>
          <w:sz w:val="28"/>
          <w:szCs w:val="28"/>
        </w:rPr>
      </w:pPr>
    </w:p>
    <w:p>
      <w:pPr>
        <w:pStyle w:val="29"/>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p>
      <w:pPr>
        <w:pStyle w:val="29"/>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4</w:t>
      </w:r>
      <w:r>
        <w:rPr>
          <w:rFonts w:hint="eastAsia" w:ascii="仿宋" w:hAnsi="仿宋" w:eastAsia="仿宋"/>
          <w:b/>
          <w:sz w:val="36"/>
          <w:szCs w:val="36"/>
        </w:rPr>
        <w:t>：</w:t>
      </w:r>
    </w:p>
    <w:p>
      <w:pPr>
        <w:jc w:val="center"/>
        <w:rPr>
          <w:rFonts w:hint="eastAsia" w:ascii="仿宋" w:hAnsi="仿宋" w:eastAsia="仿宋"/>
          <w:b/>
          <w:sz w:val="44"/>
          <w:szCs w:val="44"/>
        </w:rPr>
      </w:pPr>
      <w:r>
        <w:rPr>
          <w:rFonts w:hint="eastAsia" w:ascii="仿宋" w:hAnsi="仿宋" w:eastAsia="仿宋"/>
          <w:b/>
          <w:sz w:val="44"/>
          <w:szCs w:val="44"/>
        </w:rPr>
        <w:t xml:space="preserve">投 标 </w:t>
      </w:r>
      <w:r>
        <w:rPr>
          <w:rFonts w:hint="eastAsia" w:ascii="仿宋" w:hAnsi="仿宋" w:eastAsia="仿宋"/>
          <w:b/>
          <w:sz w:val="44"/>
          <w:szCs w:val="44"/>
          <w:lang w:val="en-US" w:eastAsia="zh-CN"/>
        </w:rPr>
        <w:t>报</w:t>
      </w:r>
      <w:r>
        <w:rPr>
          <w:rFonts w:hint="eastAsia" w:ascii="仿宋" w:hAnsi="仿宋" w:eastAsia="仿宋"/>
          <w:b/>
          <w:sz w:val="44"/>
          <w:szCs w:val="44"/>
        </w:rPr>
        <w:t xml:space="preserve"> </w:t>
      </w:r>
      <w:r>
        <w:rPr>
          <w:rFonts w:hint="eastAsia" w:ascii="仿宋" w:hAnsi="仿宋" w:eastAsia="仿宋"/>
          <w:b/>
          <w:sz w:val="44"/>
          <w:szCs w:val="44"/>
          <w:lang w:val="en-US" w:eastAsia="zh-CN"/>
        </w:rPr>
        <w:t>价</w:t>
      </w:r>
      <w:r>
        <w:rPr>
          <w:rFonts w:hint="eastAsia" w:ascii="仿宋" w:hAnsi="仿宋" w:eastAsia="仿宋"/>
          <w:b/>
          <w:sz w:val="44"/>
          <w:szCs w:val="44"/>
        </w:rPr>
        <w:t xml:space="preserve"> 书</w:t>
      </w:r>
    </w:p>
    <w:tbl>
      <w:tblPr>
        <w:tblStyle w:val="14"/>
        <w:tblpPr w:leftFromText="180" w:rightFromText="180" w:vertAnchor="text" w:horzAnchor="page" w:tblpX="757" w:tblpY="368"/>
        <w:tblOverlap w:val="never"/>
        <w:tblW w:w="10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3300"/>
        <w:gridCol w:w="880"/>
        <w:gridCol w:w="1050"/>
        <w:gridCol w:w="128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820" w:type="dxa"/>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产品名称</w:t>
            </w:r>
          </w:p>
        </w:tc>
        <w:tc>
          <w:tcPr>
            <w:tcW w:w="3300" w:type="dxa"/>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规格型号</w:t>
            </w:r>
          </w:p>
        </w:tc>
        <w:tc>
          <w:tcPr>
            <w:tcW w:w="880" w:type="dxa"/>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单位</w:t>
            </w:r>
          </w:p>
        </w:tc>
        <w:tc>
          <w:tcPr>
            <w:tcW w:w="1050" w:type="dxa"/>
          </w:tcPr>
          <w:p>
            <w:pPr>
              <w:spacing w:line="480" w:lineRule="auto"/>
              <w:jc w:val="center"/>
              <w:rPr>
                <w:rFonts w:hint="eastAsia" w:ascii="宋体" w:hAnsi="宋体" w:eastAsia="宋体" w:cs="宋体"/>
                <w:b/>
                <w:sz w:val="24"/>
                <w:vertAlign w:val="baseline"/>
                <w:lang w:val="en-US" w:eastAsia="zh-CN"/>
              </w:rPr>
            </w:pPr>
            <w:r>
              <w:rPr>
                <w:rFonts w:hint="eastAsia" w:ascii="宋体" w:hAnsi="宋体" w:eastAsia="宋体" w:cs="宋体"/>
                <w:b/>
                <w:sz w:val="24"/>
                <w:vertAlign w:val="baseline"/>
              </w:rPr>
              <w:t>数量</w:t>
            </w:r>
          </w:p>
        </w:tc>
        <w:tc>
          <w:tcPr>
            <w:tcW w:w="1280" w:type="dxa"/>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单价</w:t>
            </w:r>
            <w:r>
              <w:rPr>
                <w:rFonts w:hint="eastAsia" w:ascii="宋体" w:hAnsi="宋体" w:cs="宋体"/>
                <w:b/>
                <w:sz w:val="24"/>
                <w:vertAlign w:val="baseline"/>
                <w:lang w:val="en-US" w:eastAsia="zh-CN"/>
              </w:rPr>
              <w:t>/元</w:t>
            </w:r>
          </w:p>
        </w:tc>
        <w:tc>
          <w:tcPr>
            <w:tcW w:w="1400" w:type="dxa"/>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总计</w:t>
            </w:r>
            <w:r>
              <w:rPr>
                <w:rFonts w:hint="eastAsia" w:ascii="宋体" w:hAnsi="宋体" w:cs="宋体"/>
                <w:b/>
                <w:sz w:val="24"/>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820" w:type="dxa"/>
          </w:tcPr>
          <w:p>
            <w:pPr>
              <w:keepNext w:val="0"/>
              <w:keepLines w:val="0"/>
              <w:pageBreakBefore w:val="0"/>
              <w:widowControl w:val="0"/>
              <w:kinsoku/>
              <w:wordWrap/>
              <w:overflowPunct/>
              <w:topLinePunct w:val="0"/>
              <w:autoSpaceDE/>
              <w:autoSpaceDN/>
              <w:bidi w:val="0"/>
              <w:adjustRightInd/>
              <w:snapToGrid/>
              <w:spacing w:line="120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1"/>
                <w:szCs w:val="21"/>
                <w:shd w:val="clear"/>
                <w:vertAlign w:val="baseline"/>
                <w:lang w:val="en-US" w:eastAsia="zh-CN"/>
              </w:rPr>
              <w:t>地埋式一体化污水处理设备</w:t>
            </w:r>
          </w:p>
        </w:tc>
        <w:tc>
          <w:tcPr>
            <w:tcW w:w="3300" w:type="dxa"/>
          </w:tcPr>
          <w:p>
            <w:pPr>
              <w:spacing w:line="480" w:lineRule="auto"/>
              <w:jc w:val="center"/>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6</w:t>
            </w:r>
            <w:r>
              <w:rPr>
                <w:rFonts w:hint="eastAsia" w:ascii="宋体" w:hAnsi="宋体" w:eastAsia="宋体" w:cs="宋体"/>
                <w:b w:val="0"/>
                <w:bCs/>
                <w:sz w:val="21"/>
                <w:szCs w:val="21"/>
                <w:vertAlign w:val="baseline"/>
                <w:lang w:val="en-US" w:eastAsia="zh-CN"/>
              </w:rPr>
              <w:t>0t每天医疗及生活废水一体化处理系统</w:t>
            </w:r>
          </w:p>
        </w:tc>
        <w:tc>
          <w:tcPr>
            <w:tcW w:w="880" w:type="dxa"/>
          </w:tcPr>
          <w:p>
            <w:pPr>
              <w:keepNext w:val="0"/>
              <w:keepLines w:val="0"/>
              <w:pageBreakBefore w:val="0"/>
              <w:widowControl w:val="0"/>
              <w:kinsoku/>
              <w:wordWrap/>
              <w:overflowPunct/>
              <w:topLinePunct w:val="0"/>
              <w:autoSpaceDE/>
              <w:autoSpaceDN/>
              <w:bidi w:val="0"/>
              <w:adjustRightInd/>
              <w:snapToGrid/>
              <w:spacing w:line="120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套</w:t>
            </w:r>
          </w:p>
        </w:tc>
        <w:tc>
          <w:tcPr>
            <w:tcW w:w="1050" w:type="dxa"/>
          </w:tcPr>
          <w:p>
            <w:pPr>
              <w:keepNext w:val="0"/>
              <w:keepLines w:val="0"/>
              <w:pageBreakBefore w:val="0"/>
              <w:widowControl w:val="0"/>
              <w:kinsoku/>
              <w:wordWrap/>
              <w:overflowPunct/>
              <w:topLinePunct w:val="0"/>
              <w:autoSpaceDE/>
              <w:autoSpaceDN/>
              <w:bidi w:val="0"/>
              <w:adjustRightInd/>
              <w:snapToGrid/>
              <w:spacing w:line="120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1</w:t>
            </w:r>
          </w:p>
        </w:tc>
        <w:tc>
          <w:tcPr>
            <w:tcW w:w="1280" w:type="dxa"/>
          </w:tcPr>
          <w:p>
            <w:pPr>
              <w:keepNext w:val="0"/>
              <w:keepLines w:val="0"/>
              <w:pageBreakBefore w:val="0"/>
              <w:widowControl w:val="0"/>
              <w:kinsoku/>
              <w:wordWrap/>
              <w:overflowPunct/>
              <w:topLinePunct w:val="0"/>
              <w:autoSpaceDE/>
              <w:autoSpaceDN/>
              <w:bidi w:val="0"/>
              <w:adjustRightInd/>
              <w:snapToGrid/>
              <w:spacing w:line="1200" w:lineRule="auto"/>
              <w:jc w:val="center"/>
              <w:textAlignment w:val="auto"/>
              <w:rPr>
                <w:rFonts w:hint="default" w:ascii="宋体" w:hAnsi="宋体" w:eastAsia="宋体" w:cs="宋体"/>
                <w:b w:val="0"/>
                <w:bCs/>
                <w:sz w:val="24"/>
                <w:vertAlign w:val="baseline"/>
                <w:lang w:val="en-US" w:eastAsia="zh-CN"/>
              </w:rPr>
            </w:pPr>
          </w:p>
        </w:tc>
        <w:tc>
          <w:tcPr>
            <w:tcW w:w="1400" w:type="dxa"/>
          </w:tcPr>
          <w:p>
            <w:pPr>
              <w:keepNext w:val="0"/>
              <w:keepLines w:val="0"/>
              <w:pageBreakBefore w:val="0"/>
              <w:widowControl w:val="0"/>
              <w:kinsoku/>
              <w:wordWrap/>
              <w:overflowPunct/>
              <w:topLinePunct w:val="0"/>
              <w:autoSpaceDE/>
              <w:autoSpaceDN/>
              <w:bidi w:val="0"/>
              <w:adjustRightInd/>
              <w:snapToGrid/>
              <w:spacing w:line="1200" w:lineRule="auto"/>
              <w:jc w:val="center"/>
              <w:textAlignment w:val="auto"/>
              <w:rPr>
                <w:rFonts w:hint="default" w:ascii="宋体" w:hAnsi="宋体" w:eastAsia="宋体" w:cs="宋体"/>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0" w:type="dxa"/>
            <w:gridSpan w:val="5"/>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default" w:ascii="宋体" w:hAnsi="宋体" w:eastAsia="宋体" w:cs="宋体"/>
                <w:b w:val="0"/>
                <w:bCs/>
                <w:sz w:val="24"/>
                <w:vertAlign w:val="baseline"/>
                <w:lang w:val="en-US" w:eastAsia="zh-CN"/>
              </w:rPr>
            </w:pPr>
            <w:r>
              <w:rPr>
                <w:rFonts w:hint="eastAsia" w:ascii="宋体" w:hAnsi="宋体" w:eastAsia="宋体" w:cs="宋体"/>
                <w:b w:val="0"/>
                <w:bCs/>
                <w:sz w:val="24"/>
                <w:vertAlign w:val="baseline"/>
                <w:lang w:val="en-US" w:eastAsia="zh-CN"/>
              </w:rPr>
              <w:t>合                    计</w:t>
            </w:r>
          </w:p>
        </w:tc>
        <w:tc>
          <w:tcPr>
            <w:tcW w:w="1400" w:type="dxa"/>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default" w:ascii="宋体" w:hAnsi="宋体" w:eastAsia="宋体" w:cs="宋体"/>
                <w:b w:val="0"/>
                <w:bCs/>
                <w:sz w:val="24"/>
                <w:vertAlign w:val="baseline"/>
                <w:lang w:val="en-US" w:eastAsia="zh-CN"/>
              </w:rPr>
            </w:pPr>
          </w:p>
        </w:tc>
      </w:tr>
    </w:tbl>
    <w:p>
      <w:pPr>
        <w:jc w:val="center"/>
        <w:rPr>
          <w:rFonts w:hint="eastAsia" w:ascii="仿宋" w:hAnsi="仿宋" w:eastAsia="仿宋"/>
          <w:b/>
          <w:sz w:val="44"/>
          <w:szCs w:val="44"/>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pStyle w:val="29"/>
        <w:rPr>
          <w:rFonts w:ascii="仿宋" w:hAnsi="仿宋" w:eastAsia="仿宋"/>
          <w:b/>
          <w:sz w:val="32"/>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pStyle w:val="29"/>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rPr>
        <w:rStyle w:val="17"/>
      </w:rPr>
      <w:instrText xml:space="preserve"> PAGE </w:instrText>
    </w:r>
    <w:r>
      <w:fldChar w:fldCharType="separate"/>
    </w:r>
    <w:r>
      <w:rPr>
        <w:rStyle w:val="17"/>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mQyMTgxOGYxMGFkMGU1NzA1MzAwNGNjMWQzZTg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CF5491"/>
    <w:rsid w:val="04CC56BA"/>
    <w:rsid w:val="06710E08"/>
    <w:rsid w:val="06DE7EAB"/>
    <w:rsid w:val="07A174CB"/>
    <w:rsid w:val="088C1F29"/>
    <w:rsid w:val="08B51480"/>
    <w:rsid w:val="08E302B1"/>
    <w:rsid w:val="0A09506F"/>
    <w:rsid w:val="0B4729DC"/>
    <w:rsid w:val="0B770C6E"/>
    <w:rsid w:val="0C070AE5"/>
    <w:rsid w:val="0C45799C"/>
    <w:rsid w:val="0D7736F4"/>
    <w:rsid w:val="0DB50BDD"/>
    <w:rsid w:val="0DF77E44"/>
    <w:rsid w:val="0E0A54C0"/>
    <w:rsid w:val="0EC64013"/>
    <w:rsid w:val="0ED45FE6"/>
    <w:rsid w:val="0F2779DF"/>
    <w:rsid w:val="10AD63FE"/>
    <w:rsid w:val="13201BEB"/>
    <w:rsid w:val="138806E4"/>
    <w:rsid w:val="148F0355"/>
    <w:rsid w:val="14E304DF"/>
    <w:rsid w:val="14E53B8B"/>
    <w:rsid w:val="160E1D3A"/>
    <w:rsid w:val="16CD62E0"/>
    <w:rsid w:val="18000EDC"/>
    <w:rsid w:val="183C011D"/>
    <w:rsid w:val="18CF798A"/>
    <w:rsid w:val="1A69517D"/>
    <w:rsid w:val="1C024264"/>
    <w:rsid w:val="1C352CC8"/>
    <w:rsid w:val="1DAF53C9"/>
    <w:rsid w:val="1DCF2DAE"/>
    <w:rsid w:val="1E984D2C"/>
    <w:rsid w:val="1F8511B9"/>
    <w:rsid w:val="203873AA"/>
    <w:rsid w:val="20D858B3"/>
    <w:rsid w:val="210B22B9"/>
    <w:rsid w:val="212C0EDD"/>
    <w:rsid w:val="2176410F"/>
    <w:rsid w:val="21BA76AF"/>
    <w:rsid w:val="223D6D79"/>
    <w:rsid w:val="225125D0"/>
    <w:rsid w:val="22C04851"/>
    <w:rsid w:val="22C419A9"/>
    <w:rsid w:val="236F1813"/>
    <w:rsid w:val="250A6168"/>
    <w:rsid w:val="2514316F"/>
    <w:rsid w:val="252F29C0"/>
    <w:rsid w:val="256A5188"/>
    <w:rsid w:val="261847A1"/>
    <w:rsid w:val="266B6072"/>
    <w:rsid w:val="26914E82"/>
    <w:rsid w:val="26BC1A04"/>
    <w:rsid w:val="272C6959"/>
    <w:rsid w:val="274D43FF"/>
    <w:rsid w:val="283A5ADD"/>
    <w:rsid w:val="29883A61"/>
    <w:rsid w:val="29B82726"/>
    <w:rsid w:val="2A34253A"/>
    <w:rsid w:val="2A8D770F"/>
    <w:rsid w:val="2C2D51EE"/>
    <w:rsid w:val="2C34445E"/>
    <w:rsid w:val="2CC6574E"/>
    <w:rsid w:val="2DA64823"/>
    <w:rsid w:val="303C2832"/>
    <w:rsid w:val="30B424D7"/>
    <w:rsid w:val="315533BC"/>
    <w:rsid w:val="32733EFD"/>
    <w:rsid w:val="330412B5"/>
    <w:rsid w:val="34014CC9"/>
    <w:rsid w:val="35024C3B"/>
    <w:rsid w:val="36861FB0"/>
    <w:rsid w:val="36BD4A0D"/>
    <w:rsid w:val="371F50E7"/>
    <w:rsid w:val="375B646C"/>
    <w:rsid w:val="37C878EF"/>
    <w:rsid w:val="3845787B"/>
    <w:rsid w:val="3850408F"/>
    <w:rsid w:val="38F71EC2"/>
    <w:rsid w:val="3947398A"/>
    <w:rsid w:val="39FC7BE4"/>
    <w:rsid w:val="3A3D2122"/>
    <w:rsid w:val="3D8D57D9"/>
    <w:rsid w:val="3E706986"/>
    <w:rsid w:val="3EF1250A"/>
    <w:rsid w:val="3FB84DD6"/>
    <w:rsid w:val="40416B7A"/>
    <w:rsid w:val="40B7508E"/>
    <w:rsid w:val="41687451"/>
    <w:rsid w:val="41D46082"/>
    <w:rsid w:val="4202058A"/>
    <w:rsid w:val="43867025"/>
    <w:rsid w:val="43FB3FA2"/>
    <w:rsid w:val="44A55342"/>
    <w:rsid w:val="44A653B4"/>
    <w:rsid w:val="45C65937"/>
    <w:rsid w:val="45F428E0"/>
    <w:rsid w:val="462705C0"/>
    <w:rsid w:val="46D66CB5"/>
    <w:rsid w:val="47102373"/>
    <w:rsid w:val="47A45D05"/>
    <w:rsid w:val="47D9738A"/>
    <w:rsid w:val="48BB7B71"/>
    <w:rsid w:val="490208FF"/>
    <w:rsid w:val="4AF52F0E"/>
    <w:rsid w:val="4B4A08C0"/>
    <w:rsid w:val="4BD76958"/>
    <w:rsid w:val="4D5201D7"/>
    <w:rsid w:val="4D907BC8"/>
    <w:rsid w:val="4EAB2916"/>
    <w:rsid w:val="4F557530"/>
    <w:rsid w:val="4FC87EF5"/>
    <w:rsid w:val="50502A35"/>
    <w:rsid w:val="50597F0F"/>
    <w:rsid w:val="505B0D57"/>
    <w:rsid w:val="5060001E"/>
    <w:rsid w:val="51ED6A36"/>
    <w:rsid w:val="55E335AD"/>
    <w:rsid w:val="564A004F"/>
    <w:rsid w:val="5653342B"/>
    <w:rsid w:val="56A12CA8"/>
    <w:rsid w:val="570B533B"/>
    <w:rsid w:val="571406EC"/>
    <w:rsid w:val="596D2CD3"/>
    <w:rsid w:val="5AA22A36"/>
    <w:rsid w:val="5B1D1191"/>
    <w:rsid w:val="5B4D6FDC"/>
    <w:rsid w:val="5B6048D1"/>
    <w:rsid w:val="5C6118EE"/>
    <w:rsid w:val="5E8E42AE"/>
    <w:rsid w:val="5ED94EE3"/>
    <w:rsid w:val="5F6E5059"/>
    <w:rsid w:val="60EB68CD"/>
    <w:rsid w:val="625A0596"/>
    <w:rsid w:val="62637997"/>
    <w:rsid w:val="62B01AC4"/>
    <w:rsid w:val="63B17DE7"/>
    <w:rsid w:val="64672684"/>
    <w:rsid w:val="64ED008F"/>
    <w:rsid w:val="64F16900"/>
    <w:rsid w:val="650F0BF5"/>
    <w:rsid w:val="652E1A9C"/>
    <w:rsid w:val="665B6701"/>
    <w:rsid w:val="670F34A7"/>
    <w:rsid w:val="68D75168"/>
    <w:rsid w:val="69494488"/>
    <w:rsid w:val="6C47632A"/>
    <w:rsid w:val="6C5A7669"/>
    <w:rsid w:val="6CB45106"/>
    <w:rsid w:val="6D843EA5"/>
    <w:rsid w:val="6DD51DEF"/>
    <w:rsid w:val="6EAE5B57"/>
    <w:rsid w:val="710B7575"/>
    <w:rsid w:val="71961C18"/>
    <w:rsid w:val="71F77DC6"/>
    <w:rsid w:val="729B4A64"/>
    <w:rsid w:val="733436DC"/>
    <w:rsid w:val="739022A7"/>
    <w:rsid w:val="74C9009D"/>
    <w:rsid w:val="74EF6FB0"/>
    <w:rsid w:val="75DE22C4"/>
    <w:rsid w:val="75FD08F4"/>
    <w:rsid w:val="779D10CB"/>
    <w:rsid w:val="78F405D7"/>
    <w:rsid w:val="79D22537"/>
    <w:rsid w:val="7ADB1A3F"/>
    <w:rsid w:val="7BC620A1"/>
    <w:rsid w:val="7CA377AA"/>
    <w:rsid w:val="7D1B056D"/>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3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9"/>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autoRedefine/>
    <w:qFormat/>
    <w:uiPriority w:val="0"/>
    <w:rPr>
      <w:rFonts w:ascii="Verdana" w:hAnsi="Verdana"/>
      <w:sz w:val="24"/>
      <w:szCs w:val="18"/>
    </w:rPr>
  </w:style>
  <w:style w:type="paragraph" w:styleId="7">
    <w:name w:val="Plain Text"/>
    <w:basedOn w:val="1"/>
    <w:link w:val="40"/>
    <w:autoRedefine/>
    <w:qFormat/>
    <w:uiPriority w:val="0"/>
    <w:rPr>
      <w:rFonts w:ascii="宋体" w:hAnsi="Courier New"/>
    </w:rPr>
  </w:style>
  <w:style w:type="paragraph" w:styleId="8">
    <w:name w:val="footer"/>
    <w:basedOn w:val="1"/>
    <w:link w:val="30"/>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9">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autoRedefine/>
    <w:qFormat/>
    <w:uiPriority w:val="99"/>
    <w:pPr>
      <w:snapToGrid w:val="0"/>
      <w:jc w:val="left"/>
    </w:pPr>
    <w:rPr>
      <w:sz w:val="18"/>
      <w:szCs w:val="18"/>
    </w:rPr>
  </w:style>
  <w:style w:type="paragraph" w:styleId="11">
    <w:name w:val="Normal (Web)"/>
    <w:basedOn w:val="1"/>
    <w:autoRedefine/>
    <w:qFormat/>
    <w:uiPriority w:val="0"/>
    <w:pPr>
      <w:spacing w:beforeAutospacing="1" w:afterAutospacing="1"/>
      <w:jc w:val="left"/>
    </w:pPr>
    <w:rPr>
      <w:kern w:val="0"/>
      <w:sz w:val="24"/>
    </w:rPr>
  </w:style>
  <w:style w:type="paragraph" w:styleId="12">
    <w:name w:val="Body Text First Indent"/>
    <w:basedOn w:val="6"/>
    <w:autoRedefine/>
    <w:qFormat/>
    <w:uiPriority w:val="0"/>
    <w:pPr>
      <w:ind w:firstLine="420" w:firstLineChars="100"/>
    </w:pPr>
    <w:rPr>
      <w:rFonts w:eastAsia="仿宋_GB2312"/>
      <w:sz w:val="28"/>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page number"/>
    <w:basedOn w:val="15"/>
    <w:autoRedefine/>
    <w:qFormat/>
    <w:uiPriority w:val="0"/>
  </w:style>
  <w:style w:type="character" w:styleId="18">
    <w:name w:val="FollowedHyperlink"/>
    <w:basedOn w:val="15"/>
    <w:autoRedefine/>
    <w:semiHidden/>
    <w:unhideWhenUsed/>
    <w:qFormat/>
    <w:uiPriority w:val="99"/>
    <w:rPr>
      <w:color w:val="800080"/>
      <w:u w:val="none"/>
    </w:rPr>
  </w:style>
  <w:style w:type="character" w:styleId="19">
    <w:name w:val="HTML Definition"/>
    <w:basedOn w:val="15"/>
    <w:autoRedefine/>
    <w:semiHidden/>
    <w:unhideWhenUsed/>
    <w:qFormat/>
    <w:uiPriority w:val="99"/>
  </w:style>
  <w:style w:type="character" w:styleId="20">
    <w:name w:val="HTML Typewriter"/>
    <w:basedOn w:val="15"/>
    <w:autoRedefine/>
    <w:semiHidden/>
    <w:unhideWhenUsed/>
    <w:qFormat/>
    <w:uiPriority w:val="99"/>
    <w:rPr>
      <w:rFonts w:ascii="monospace" w:hAnsi="monospace" w:eastAsia="monospace" w:cs="monospace"/>
      <w:sz w:val="20"/>
    </w:rPr>
  </w:style>
  <w:style w:type="character" w:styleId="21">
    <w:name w:val="HTML Acronym"/>
    <w:basedOn w:val="15"/>
    <w:autoRedefine/>
    <w:semiHidden/>
    <w:unhideWhenUsed/>
    <w:qFormat/>
    <w:uiPriority w:val="99"/>
  </w:style>
  <w:style w:type="character" w:styleId="22">
    <w:name w:val="HTML Variable"/>
    <w:basedOn w:val="15"/>
    <w:autoRedefine/>
    <w:semiHidden/>
    <w:unhideWhenUsed/>
    <w:qFormat/>
    <w:uiPriority w:val="99"/>
  </w:style>
  <w:style w:type="character" w:styleId="23">
    <w:name w:val="Hyperlink"/>
    <w:basedOn w:val="15"/>
    <w:autoRedefine/>
    <w:semiHidden/>
    <w:unhideWhenUsed/>
    <w:qFormat/>
    <w:uiPriority w:val="99"/>
    <w:rPr>
      <w:color w:val="0000FF"/>
      <w:u w:val="none"/>
    </w:rPr>
  </w:style>
  <w:style w:type="character" w:styleId="24">
    <w:name w:val="HTML Code"/>
    <w:basedOn w:val="15"/>
    <w:autoRedefine/>
    <w:semiHidden/>
    <w:unhideWhenUsed/>
    <w:qFormat/>
    <w:uiPriority w:val="99"/>
    <w:rPr>
      <w:rFonts w:hint="default" w:ascii="monospace" w:hAnsi="monospace" w:eastAsia="monospace" w:cs="monospace"/>
      <w:sz w:val="20"/>
    </w:rPr>
  </w:style>
  <w:style w:type="character" w:styleId="25">
    <w:name w:val="HTML Cite"/>
    <w:basedOn w:val="15"/>
    <w:autoRedefine/>
    <w:semiHidden/>
    <w:unhideWhenUsed/>
    <w:qFormat/>
    <w:uiPriority w:val="99"/>
  </w:style>
  <w:style w:type="character" w:styleId="26">
    <w:name w:val="footnote reference"/>
    <w:basedOn w:val="15"/>
    <w:autoRedefine/>
    <w:qFormat/>
    <w:uiPriority w:val="99"/>
    <w:rPr>
      <w:vertAlign w:val="superscript"/>
    </w:rPr>
  </w:style>
  <w:style w:type="character" w:styleId="27">
    <w:name w:val="HTML Keyboard"/>
    <w:basedOn w:val="15"/>
    <w:autoRedefine/>
    <w:semiHidden/>
    <w:unhideWhenUsed/>
    <w:qFormat/>
    <w:uiPriority w:val="99"/>
    <w:rPr>
      <w:rFonts w:hint="default" w:ascii="monospace" w:hAnsi="monospace" w:eastAsia="monospace" w:cs="monospace"/>
      <w:sz w:val="20"/>
    </w:rPr>
  </w:style>
  <w:style w:type="character" w:styleId="28">
    <w:name w:val="HTML Sample"/>
    <w:basedOn w:val="15"/>
    <w:autoRedefine/>
    <w:semiHidden/>
    <w:unhideWhenUsed/>
    <w:qFormat/>
    <w:uiPriority w:val="99"/>
    <w:rPr>
      <w:rFonts w:hint="default" w:ascii="monospace" w:hAnsi="monospace" w:eastAsia="monospace" w:cs="monospace"/>
    </w:rPr>
  </w:style>
  <w:style w:type="paragraph" w:customStyle="1" w:styleId="29">
    <w:name w:val="首行缩进"/>
    <w:basedOn w:val="1"/>
    <w:autoRedefine/>
    <w:qFormat/>
    <w:uiPriority w:val="0"/>
    <w:pPr>
      <w:spacing w:line="360" w:lineRule="auto"/>
      <w:ind w:firstLine="420" w:firstLineChars="200"/>
    </w:pPr>
  </w:style>
  <w:style w:type="character" w:customStyle="1" w:styleId="30">
    <w:name w:val="页脚 Char"/>
    <w:link w:val="8"/>
    <w:autoRedefine/>
    <w:qFormat/>
    <w:uiPriority w:val="99"/>
    <w:rPr>
      <w:sz w:val="18"/>
    </w:rPr>
  </w:style>
  <w:style w:type="character" w:customStyle="1" w:styleId="31">
    <w:name w:val="页脚 Char1"/>
    <w:basedOn w:val="15"/>
    <w:autoRedefine/>
    <w:qFormat/>
    <w:uiPriority w:val="99"/>
    <w:rPr>
      <w:rFonts w:ascii="Times New Roman" w:hAnsi="Times New Roman" w:eastAsia="宋体" w:cs="Times New Roman"/>
      <w:sz w:val="18"/>
      <w:szCs w:val="18"/>
    </w:rPr>
  </w:style>
  <w:style w:type="character" w:customStyle="1" w:styleId="32">
    <w:name w:val="页眉 Char"/>
    <w:basedOn w:val="15"/>
    <w:link w:val="9"/>
    <w:autoRedefine/>
    <w:qFormat/>
    <w:uiPriority w:val="99"/>
    <w:rPr>
      <w:rFonts w:ascii="Times New Roman" w:hAnsi="Times New Roman" w:eastAsia="宋体" w:cs="Times New Roman"/>
      <w:sz w:val="18"/>
      <w:szCs w:val="18"/>
    </w:rPr>
  </w:style>
  <w:style w:type="character" w:customStyle="1" w:styleId="33">
    <w:name w:val="脚注文本 Char"/>
    <w:basedOn w:val="15"/>
    <w:link w:val="10"/>
    <w:autoRedefine/>
    <w:qFormat/>
    <w:uiPriority w:val="99"/>
    <w:rPr>
      <w:rFonts w:ascii="Times New Roman" w:hAnsi="Times New Roman" w:eastAsia="宋体" w:cs="Times New Roman"/>
      <w:sz w:val="18"/>
      <w:szCs w:val="18"/>
    </w:rPr>
  </w:style>
  <w:style w:type="character" w:customStyle="1" w:styleId="34">
    <w:name w:val="书籍标题1"/>
    <w:basedOn w:val="15"/>
    <w:autoRedefine/>
    <w:qFormat/>
    <w:uiPriority w:val="33"/>
    <w:rPr>
      <w:b/>
      <w:bCs/>
      <w:smallCaps/>
      <w:spacing w:val="5"/>
    </w:rPr>
  </w:style>
  <w:style w:type="character" w:customStyle="1" w:styleId="35">
    <w:name w:val="明显参考1"/>
    <w:basedOn w:val="15"/>
    <w:autoRedefine/>
    <w:qFormat/>
    <w:uiPriority w:val="32"/>
    <w:rPr>
      <w:b/>
      <w:bCs/>
      <w:smallCaps/>
      <w:color w:val="C0504D" w:themeColor="accent2"/>
      <w:spacing w:val="5"/>
      <w:u w:val="single"/>
    </w:rPr>
  </w:style>
  <w:style w:type="character" w:customStyle="1" w:styleId="36">
    <w:name w:val="不明显强调1"/>
    <w:basedOn w:val="15"/>
    <w:autoRedefine/>
    <w:qFormat/>
    <w:uiPriority w:val="19"/>
    <w:rPr>
      <w:i/>
      <w:iCs/>
      <w:color w:val="7F7F7F" w:themeColor="text1" w:themeTint="7F"/>
    </w:rPr>
  </w:style>
  <w:style w:type="character" w:customStyle="1" w:styleId="37">
    <w:name w:val="标题 2 Char"/>
    <w:basedOn w:val="15"/>
    <w:link w:val="3"/>
    <w:autoRedefine/>
    <w:qFormat/>
    <w:uiPriority w:val="9"/>
    <w:rPr>
      <w:rFonts w:asciiTheme="majorHAnsi" w:hAnsiTheme="majorHAnsi" w:eastAsiaTheme="majorEastAsia" w:cstheme="majorBidi"/>
      <w:b/>
      <w:bCs/>
      <w:sz w:val="32"/>
      <w:szCs w:val="32"/>
    </w:rPr>
  </w:style>
  <w:style w:type="character" w:customStyle="1" w:styleId="38">
    <w:name w:val="标题 3 Char"/>
    <w:basedOn w:val="15"/>
    <w:link w:val="4"/>
    <w:autoRedefine/>
    <w:qFormat/>
    <w:uiPriority w:val="9"/>
    <w:rPr>
      <w:rFonts w:ascii="Times New Roman" w:hAnsi="Times New Roman" w:eastAsia="宋体" w:cs="Times New Roman"/>
      <w:b/>
      <w:bCs/>
      <w:sz w:val="32"/>
      <w:szCs w:val="32"/>
    </w:rPr>
  </w:style>
  <w:style w:type="character" w:customStyle="1" w:styleId="39">
    <w:name w:val="标题 4 Char"/>
    <w:basedOn w:val="15"/>
    <w:link w:val="5"/>
    <w:autoRedefine/>
    <w:qFormat/>
    <w:uiPriority w:val="9"/>
    <w:rPr>
      <w:rFonts w:asciiTheme="majorHAnsi" w:hAnsiTheme="majorHAnsi" w:eastAsiaTheme="majorEastAsia" w:cstheme="majorBidi"/>
      <w:b/>
      <w:bCs/>
      <w:sz w:val="28"/>
      <w:szCs w:val="28"/>
    </w:rPr>
  </w:style>
  <w:style w:type="character" w:customStyle="1" w:styleId="40">
    <w:name w:val="纯文本 Char"/>
    <w:basedOn w:val="15"/>
    <w:link w:val="7"/>
    <w:autoRedefine/>
    <w:qFormat/>
    <w:uiPriority w:val="0"/>
    <w:rPr>
      <w:rFonts w:ascii="宋体" w:hAnsi="Courier New" w:eastAsia="宋体" w:cs="Times New Roman"/>
      <w:kern w:val="2"/>
      <w:sz w:val="21"/>
    </w:rPr>
  </w:style>
  <w:style w:type="character" w:customStyle="1" w:styleId="41">
    <w:name w:val="hover"/>
    <w:basedOn w:val="15"/>
    <w:autoRedefine/>
    <w:qFormat/>
    <w:uiPriority w:val="0"/>
    <w:rPr>
      <w:color w:val="5FB878"/>
    </w:rPr>
  </w:style>
  <w:style w:type="character" w:customStyle="1" w:styleId="42">
    <w:name w:val="hover1"/>
    <w:basedOn w:val="15"/>
    <w:autoRedefine/>
    <w:qFormat/>
    <w:uiPriority w:val="0"/>
    <w:rPr>
      <w:color w:val="FFFFFF"/>
    </w:rPr>
  </w:style>
  <w:style w:type="character" w:customStyle="1" w:styleId="43">
    <w:name w:val="hover2"/>
    <w:basedOn w:val="15"/>
    <w:autoRedefine/>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5744-2EF3-412D-AC37-F5F2B2BA642F}">
  <ds:schemaRefs/>
</ds:datastoreItem>
</file>

<file path=docProps/app.xml><?xml version="1.0" encoding="utf-8"?>
<Properties xmlns="http://schemas.openxmlformats.org/officeDocument/2006/extended-properties" xmlns:vt="http://schemas.openxmlformats.org/officeDocument/2006/docPropsVTypes">
  <Template>Normal</Template>
  <Pages>11</Pages>
  <Words>3030</Words>
  <Characters>3253</Characters>
  <Lines>25</Lines>
  <Paragraphs>7</Paragraphs>
  <TotalTime>1</TotalTime>
  <ScaleCrop>false</ScaleCrop>
  <LinksUpToDate>false</LinksUpToDate>
  <CharactersWithSpaces>3674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2023-07-06T07:15:00Z</dcterms:created>
  <dc:creator>刺猬</dc:creator>
  <cp:lastModifiedBy>单佳明</cp:lastModifiedBy>
  <cp:lastPrinted>2022-05-03T07:14:00Z</cp:lastPrinted>
  <dcterms:modified xsi:type="dcterms:W3CDTF">2024-04-01T08:59:24Z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8D5EC2C3ECF8427C9F7028F37EB9BFE7_13</vt:lpwstr>
  </property>
</Properties>
</file>