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val="0"/>
        <w:spacing w:line="360" w:lineRule="auto"/>
        <w:ind w:firstLine="0"/>
        <w:jc w:val="center"/>
        <w:textAlignment w:val="auto"/>
        <w:outlineLvl w:val="9"/>
        <w:rPr>
          <w:rFonts w:hint="eastAsia" w:ascii="宋体" w:hAnsi="宋体" w:eastAsia="宋体" w:cs="宋体"/>
          <w:b/>
          <w:bCs/>
          <w:color w:val="auto"/>
          <w:sz w:val="40"/>
          <w:szCs w:val="40"/>
          <w:lang w:eastAsia="zh-CN"/>
        </w:rPr>
      </w:pPr>
      <w:r>
        <w:rPr>
          <w:rFonts w:hint="eastAsia" w:ascii="宋体" w:hAnsi="宋体" w:eastAsia="宋体" w:cs="宋体"/>
          <w:b/>
          <w:bCs/>
          <w:color w:val="auto"/>
          <w:sz w:val="40"/>
          <w:szCs w:val="40"/>
          <w:lang w:eastAsia="zh-CN"/>
        </w:rPr>
        <w:t>江苏润城资产经营集团有限公司</w:t>
      </w:r>
    </w:p>
    <w:p>
      <w:pPr>
        <w:pStyle w:val="6"/>
        <w:keepNext w:val="0"/>
        <w:keepLines w:val="0"/>
        <w:pageBreakBefore w:val="0"/>
        <w:kinsoku/>
        <w:wordWrap/>
        <w:overflowPunct/>
        <w:topLinePunct w:val="0"/>
        <w:autoSpaceDE/>
        <w:autoSpaceDN/>
        <w:bidi w:val="0"/>
        <w:adjustRightInd/>
        <w:snapToGrid w:val="0"/>
        <w:spacing w:line="360" w:lineRule="auto"/>
        <w:ind w:firstLine="0"/>
        <w:jc w:val="center"/>
        <w:textAlignment w:val="auto"/>
        <w:outlineLvl w:val="9"/>
        <w:rPr>
          <w:rFonts w:hint="default" w:ascii="宋体" w:hAnsi="宋体" w:eastAsia="宋体" w:cs="宋体"/>
          <w:color w:val="auto"/>
          <w:sz w:val="24"/>
          <w:szCs w:val="24"/>
          <w:lang w:val="en-US"/>
        </w:rPr>
      </w:pPr>
      <w:r>
        <w:rPr>
          <w:rFonts w:hint="eastAsia" w:ascii="宋体" w:hAnsi="宋体" w:eastAsia="宋体" w:cs="宋体"/>
          <w:b/>
          <w:bCs/>
          <w:color w:val="auto"/>
          <w:sz w:val="40"/>
          <w:szCs w:val="40"/>
          <w:lang w:val="en-US" w:eastAsia="zh-CN"/>
        </w:rPr>
        <w:t>供应商入库申请</w:t>
      </w:r>
    </w:p>
    <w:p>
      <w:pPr>
        <w:pStyle w:val="6"/>
        <w:keepNext w:val="0"/>
        <w:keepLines w:val="0"/>
        <w:pageBreakBefore w:val="0"/>
        <w:kinsoku/>
        <w:wordWrap/>
        <w:overflowPunct/>
        <w:topLinePunct w:val="0"/>
        <w:autoSpaceDE/>
        <w:autoSpaceDN/>
        <w:bidi w:val="0"/>
        <w:adjustRightInd/>
        <w:snapToGrid w:val="0"/>
        <w:spacing w:line="240" w:lineRule="auto"/>
        <w:ind w:firstLine="0"/>
        <w:textAlignment w:val="auto"/>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申请入库业务类别：</w:t>
      </w:r>
      <w:r>
        <w:rPr>
          <w:rFonts w:hint="eastAsia" w:ascii="宋体" w:hAnsi="宋体" w:eastAsia="宋体" w:cs="宋体"/>
          <w:color w:val="auto"/>
          <w:sz w:val="24"/>
          <w:szCs w:val="24"/>
          <w:u w:val="single"/>
          <w:lang w:val="en-US" w:eastAsia="zh-CN"/>
        </w:rPr>
        <w:t xml:space="preserve"> （ 大类名称 ）                    </w:t>
      </w:r>
    </w:p>
    <w:tbl>
      <w:tblPr>
        <w:tblStyle w:val="13"/>
        <w:tblpPr w:leftFromText="180" w:rightFromText="180" w:vertAnchor="text" w:horzAnchor="page" w:tblpX="2145" w:tblpY="168"/>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40"/>
        <w:gridCol w:w="1950"/>
        <w:gridCol w:w="540"/>
        <w:gridCol w:w="2070"/>
        <w:gridCol w:w="48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Borders>
              <w:top w:val="double" w:color="auto" w:sz="4" w:space="0"/>
              <w:left w:val="double" w:color="auto" w:sz="4" w:space="0"/>
            </w:tcBorders>
            <w:vAlign w:val="center"/>
          </w:tcPr>
          <w:p>
            <w:pPr>
              <w:bidi w:val="0"/>
              <w:jc w:val="center"/>
              <w:rPr>
                <w:rFonts w:hint="default"/>
                <w:lang w:val="en-US" w:eastAsia="zh-CN"/>
              </w:rPr>
            </w:pPr>
            <w:r>
              <w:rPr>
                <w:rFonts w:hint="eastAsia"/>
                <w:lang w:val="en-US" w:eastAsia="zh-CN"/>
              </w:rPr>
              <w:t>服务类</w:t>
            </w:r>
          </w:p>
        </w:tc>
        <w:tc>
          <w:tcPr>
            <w:tcW w:w="54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95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广告传媒公司</w:t>
            </w:r>
          </w:p>
        </w:tc>
        <w:tc>
          <w:tcPr>
            <w:tcW w:w="54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07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沉降观测单位</w:t>
            </w:r>
          </w:p>
        </w:tc>
        <w:tc>
          <w:tcPr>
            <w:tcW w:w="48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610" w:type="dxa"/>
            <w:tcBorders>
              <w:top w:val="doub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会计师事务所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活动礼品公司</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地勘单位</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制作工程公司</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日照评估</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工程机械租赁公司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950" w:type="dxa"/>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造价咨询公司</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社会稳定风险评价</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农业/林业机械服务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950" w:type="dxa"/>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招标代理公司</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水土保持</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农产品初加工、储存服务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950" w:type="dxa"/>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交通影响评价</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土壤污染监测</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农作物、林业病虫害防治服务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950" w:type="dxa"/>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抗震评估</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消防检测</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农产品质量安全及有机、绿色认证服务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950" w:type="dxa"/>
            <w:vAlign w:val="center"/>
          </w:tcPr>
          <w:p>
            <w:pPr>
              <w:keepNext w:val="0"/>
              <w:keepLines w:val="0"/>
              <w:widowControl/>
              <w:suppressLineNumbers w:val="0"/>
              <w:jc w:val="center"/>
              <w:textAlignment w:val="center"/>
              <w:rPr>
                <w:rFonts w:hint="eastAsia" w:ascii="宋体" w:hAnsi="宋体" w:eastAsia="宋体" w:cs="宋体"/>
                <w:kern w:val="2"/>
                <w:sz w:val="24"/>
                <w:szCs w:val="24"/>
                <w:u w:val="singl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可研报告编制</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桩基检测</w:t>
            </w:r>
          </w:p>
        </w:tc>
        <w:tc>
          <w:tcPr>
            <w:tcW w:w="480" w:type="dxa"/>
            <w:vMerge w:val="restart"/>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2610" w:type="dxa"/>
            <w:vMerge w:val="restart"/>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防雷、环境检测、能效检测、绿色建筑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监理公司</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资产评估公司</w:t>
            </w:r>
          </w:p>
        </w:tc>
        <w:tc>
          <w:tcPr>
            <w:tcW w:w="480" w:type="dxa"/>
            <w:vMerge w:val="continue"/>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p>
        </w:tc>
        <w:tc>
          <w:tcPr>
            <w:tcW w:w="2610" w:type="dxa"/>
            <w:vMerge w:val="continue"/>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bottom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tcBorders>
              <w:bottom w:val="doub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7650" w:type="dxa"/>
            <w:gridSpan w:val="5"/>
            <w:tcBorders>
              <w:bottom w:val="double" w:color="auto" w:sz="4" w:space="0"/>
              <w:righ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工程设计单位（建筑工程设计、装饰装修设计、供电设计等）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Borders>
              <w:top w:val="double" w:color="auto" w:sz="4" w:space="0"/>
              <w:left w:val="double" w:color="auto" w:sz="4" w:space="0"/>
            </w:tcBorders>
            <w:vAlign w:val="center"/>
          </w:tcPr>
          <w:p>
            <w:pPr>
              <w:bidi w:val="0"/>
              <w:jc w:val="center"/>
              <w:rPr>
                <w:rFonts w:hint="default"/>
                <w:lang w:val="en-US" w:eastAsia="zh-CN"/>
              </w:rPr>
            </w:pPr>
            <w:r>
              <w:rPr>
                <w:rFonts w:hint="eastAsia"/>
                <w:lang w:val="en-US" w:eastAsia="zh-CN"/>
              </w:rPr>
              <w:t>工程施工类</w:t>
            </w:r>
          </w:p>
        </w:tc>
        <w:tc>
          <w:tcPr>
            <w:tcW w:w="54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95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电梯安装</w:t>
            </w:r>
          </w:p>
        </w:tc>
        <w:tc>
          <w:tcPr>
            <w:tcW w:w="54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07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三网施工</w:t>
            </w:r>
          </w:p>
        </w:tc>
        <w:tc>
          <w:tcPr>
            <w:tcW w:w="48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610" w:type="dxa"/>
            <w:tcBorders>
              <w:top w:val="doub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桩基施工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景观养护单位</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土石方工程</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沥青混凝土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供电施工单位</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土建施工</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中央空调系统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门窗、钢结构施工</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消防施工</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热水系统施工</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智能化施工</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农业基础设施建设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bottom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tcBorders>
              <w:bottom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7650" w:type="dxa"/>
            <w:gridSpan w:val="5"/>
            <w:tcBorders>
              <w:bottom w:val="double" w:color="auto" w:sz="4" w:space="0"/>
              <w:righ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劳务（土建、园林园建、精装等）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Borders>
              <w:top w:val="double" w:color="auto" w:sz="4" w:space="0"/>
              <w:left w:val="double" w:color="auto" w:sz="4" w:space="0"/>
            </w:tcBorders>
            <w:vAlign w:val="center"/>
          </w:tcPr>
          <w:p>
            <w:pPr>
              <w:bidi w:val="0"/>
              <w:jc w:val="center"/>
              <w:rPr>
                <w:rFonts w:hint="default"/>
                <w:lang w:val="en-US" w:eastAsia="zh-CN"/>
              </w:rPr>
            </w:pPr>
            <w:r>
              <w:rPr>
                <w:rFonts w:hint="eastAsia"/>
                <w:lang w:val="en-US" w:eastAsia="zh-CN"/>
              </w:rPr>
              <w:t>材料及设备类</w:t>
            </w:r>
          </w:p>
        </w:tc>
        <w:tc>
          <w:tcPr>
            <w:tcW w:w="54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95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办公设备</w:t>
            </w:r>
          </w:p>
        </w:tc>
        <w:tc>
          <w:tcPr>
            <w:tcW w:w="54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07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电力材料及设备</w:t>
            </w:r>
          </w:p>
        </w:tc>
        <w:tc>
          <w:tcPr>
            <w:tcW w:w="480" w:type="dxa"/>
            <w:tcBorders>
              <w:top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2610" w:type="dxa"/>
            <w:tcBorders>
              <w:top w:val="doub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石材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家具及定制</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防水材料</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石膏板、龙骨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分体式空调</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钢材</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塑料管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瓷砖</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混凝土管</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油漆涂料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灯具、开关插座</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波纹管</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路缘石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防火门</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PC砖</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木门</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石英砖</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机油、柴油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卫浴洁具</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农药</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电线、电缆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95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保温材料</w:t>
            </w: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07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化肥</w:t>
            </w:r>
          </w:p>
        </w:tc>
        <w:tc>
          <w:tcPr>
            <w:tcW w:w="48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2610" w:type="dxa"/>
            <w:tcBorders>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基础建材（沙子、碎石、水泥、砖等）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vAlign w:val="center"/>
          </w:tcPr>
          <w:p>
            <w:pPr>
              <w:keepNext w:val="0"/>
              <w:keepLines w:val="0"/>
              <w:widowControl/>
              <w:suppressLineNumbers w:val="0"/>
              <w:jc w:val="center"/>
              <w:textAlignment w:val="center"/>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7650" w:type="dxa"/>
            <w:gridSpan w:val="5"/>
            <w:tcBorders>
              <w:righ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五金建材（铁钉、螺丝、螺栓、钻头、焊条、切割片、钢丝绳等）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Borders>
              <w:left w:val="double" w:color="auto" w:sz="4" w:space="0"/>
              <w:bottom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p>
        </w:tc>
        <w:tc>
          <w:tcPr>
            <w:tcW w:w="540" w:type="dxa"/>
            <w:tcBorders>
              <w:bottom w:val="double" w:color="auto" w:sz="4" w:space="0"/>
            </w:tcBorders>
            <w:vAlign w:val="center"/>
          </w:tcPr>
          <w:p>
            <w:pPr>
              <w:spacing w:line="240" w:lineRule="auto"/>
              <w:jc w:val="center"/>
              <w:outlineLvl w:val="9"/>
              <w:rPr>
                <w:rFonts w:hint="default" w:ascii="宋体" w:hAnsi="宋体" w:eastAsia="宋体" w:cs="宋体"/>
                <w:sz w:val="24"/>
                <w:szCs w:val="24"/>
                <w:u w:val="single"/>
                <w:vertAlign w:val="baseline"/>
                <w:lang w:val="en-US" w:eastAsia="zh-CN"/>
              </w:rPr>
            </w:pPr>
            <w:r>
              <w:rPr>
                <w:rFonts w:hint="eastAsia" w:ascii="宋体" w:hAnsi="宋体" w:eastAsia="宋体" w:cs="宋体"/>
                <w:sz w:val="24"/>
                <w:szCs w:val="24"/>
                <w:u w:val="none"/>
                <w:vertAlign w:val="baseline"/>
                <w:lang w:val="en-US" w:eastAsia="zh-CN"/>
              </w:rPr>
              <w:t>11</w:t>
            </w:r>
          </w:p>
        </w:tc>
        <w:tc>
          <w:tcPr>
            <w:tcW w:w="7650" w:type="dxa"/>
            <w:gridSpan w:val="5"/>
            <w:tcBorders>
              <w:bottom w:val="double" w:color="auto" w:sz="4" w:space="0"/>
              <w:right w:val="double" w:color="auto" w:sz="4" w:space="0"/>
            </w:tcBorders>
            <w:vAlign w:val="center"/>
          </w:tcPr>
          <w:p>
            <w:pPr>
              <w:spacing w:line="240" w:lineRule="auto"/>
              <w:jc w:val="center"/>
              <w:outlineLvl w:val="9"/>
              <w:rPr>
                <w:rFonts w:hint="eastAsia" w:ascii="宋体" w:hAnsi="宋体" w:eastAsia="宋体" w:cs="宋体"/>
                <w:sz w:val="24"/>
                <w:szCs w:val="24"/>
                <w:u w:val="single"/>
                <w:vertAlign w:val="baseline"/>
                <w:lang w:val="en-US" w:eastAsia="zh-CN"/>
              </w:rPr>
            </w:pPr>
            <w:r>
              <w:rPr>
                <w:rFonts w:hint="eastAsia" w:ascii="宋体" w:hAnsi="宋体" w:eastAsia="宋体" w:cs="宋体"/>
                <w:i w:val="0"/>
                <w:iCs w:val="0"/>
                <w:color w:val="000000"/>
                <w:kern w:val="0"/>
                <w:sz w:val="22"/>
                <w:szCs w:val="22"/>
                <w:u w:val="none"/>
                <w:lang w:val="en-US" w:eastAsia="zh-CN" w:bidi="ar"/>
              </w:rPr>
              <w:t>一般性农林业生产材料、工具、设施</w:t>
            </w:r>
          </w:p>
        </w:tc>
      </w:tr>
    </w:tbl>
    <w:p>
      <w:pPr>
        <w:spacing w:line="240" w:lineRule="auto"/>
        <w:jc w:val="right"/>
        <w:outlineLvl w:val="9"/>
        <w:rPr>
          <w:rFonts w:hint="eastAsia"/>
          <w:lang w:val="en-US" w:eastAsia="zh-CN"/>
        </w:rPr>
      </w:pPr>
    </w:p>
    <w:p>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（公章）</w:t>
      </w:r>
    </w:p>
    <w:p>
      <w:pPr>
        <w:wordWrap w:val="0"/>
        <w:spacing w:line="360" w:lineRule="auto"/>
        <w:jc w:val="right"/>
        <w:outlineLvl w:val="9"/>
        <w:rPr>
          <w:rFonts w:hint="default" w:eastAsia="宋体"/>
          <w:b w:val="0"/>
          <w:bCs w:val="0"/>
          <w:lang w:val="en-US" w:eastAsia="zh-CN"/>
        </w:rPr>
      </w:pPr>
      <w:r>
        <w:rPr>
          <w:rFonts w:hint="eastAsia" w:ascii="宋体" w:hAnsi="宋体" w:eastAsia="宋体" w:cs="宋体"/>
          <w:b w:val="0"/>
          <w:bCs w:val="0"/>
          <w:sz w:val="24"/>
          <w:szCs w:val="24"/>
          <w:lang w:eastAsia="zh-CN"/>
        </w:rPr>
        <w:t>法定代表人或委托</w:t>
      </w:r>
      <w:r>
        <w:rPr>
          <w:rFonts w:hint="eastAsia" w:ascii="宋体" w:hAnsi="宋体" w:eastAsia="宋体" w:cs="宋体"/>
          <w:b w:val="0"/>
          <w:bCs w:val="0"/>
          <w:sz w:val="24"/>
          <w:szCs w:val="24"/>
        </w:rPr>
        <w:t>代理人（签字）</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lang w:val="en-US" w:eastAsia="zh-CN"/>
        </w:rPr>
        <w:t xml:space="preserve">            </w:t>
      </w:r>
    </w:p>
    <w:p>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pPr>
        <w:spacing w:line="360" w:lineRule="auto"/>
        <w:outlineLvl w:val="9"/>
        <w:rPr>
          <w:rFonts w:hint="eastAsia" w:ascii="宋体" w:hAnsi="宋体" w:eastAsia="宋体" w:cs="宋体"/>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ascii="宋体" w:hAnsi="宋体" w:eastAsia="宋体" w:cstheme="minorBidi"/>
          <w:kern w:val="2"/>
          <w:sz w:val="21"/>
          <w:szCs w:val="24"/>
          <w:lang w:val="en-US" w:eastAsia="zh-CN" w:bidi="ar-SA"/>
        </w:rPr>
        <w:id w:val="14748269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目录</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TOC \o "1-3" \h \u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_Toc1118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eastAsia="zh-CN"/>
            </w:rPr>
            <w:t>1. 供应商</w:t>
          </w:r>
          <w:r>
            <w:rPr>
              <w:rFonts w:hint="eastAsia" w:asciiTheme="minorEastAsia" w:hAnsiTheme="minorEastAsia" w:eastAsiaTheme="minorEastAsia" w:cstheme="minorEastAsia"/>
              <w:sz w:val="24"/>
              <w:szCs w:val="32"/>
              <w:lang w:val="en-US" w:eastAsia="zh-CN"/>
            </w:rPr>
            <w:t>入库申请</w:t>
          </w:r>
          <w:r>
            <w:rPr>
              <w:rFonts w:hint="eastAsia" w:asciiTheme="minorEastAsia" w:hAnsiTheme="minorEastAsia" w:eastAsiaTheme="minorEastAsia" w:cstheme="minorEastAsia"/>
              <w:sz w:val="24"/>
              <w:szCs w:val="32"/>
              <w:lang w:eastAsia="zh-CN"/>
            </w:rPr>
            <w:t>表</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_Toc1118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3</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_Toc11002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2.资格证明文件</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_Toc11002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_Toc7744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eastAsia="zh-CN"/>
            </w:rPr>
            <w:t>资格声明函</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_Toc7744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_Toc22480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授权委托书</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_Toc22480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5</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_Toc22253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3.“信用中国”和“中国政府采购网”查询截图</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_Toc22253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7</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_Toc25691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4.公司简介</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_Toc25691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8</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_Toc12589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5.营业执照及开户许可证</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_Toc12589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9</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_Toc27413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6.相关资质证书</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_Toc27413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10</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_Toc7481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7.相关业绩证明</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_Toc7481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_Toc25699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lang w:val="en-US" w:eastAsia="zh-CN"/>
            </w:rPr>
            <w:t>8.其他文件（如有）</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_Toc25699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12</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Theme="minorEastAsia" w:hAnsiTheme="minorEastAsia" w:eastAsiaTheme="minorEastAsia" w:cstheme="minorEastAsia"/>
              <w:sz w:val="24"/>
              <w:szCs w:val="32"/>
            </w:rPr>
            <w:fldChar w:fldCharType="end"/>
          </w:r>
        </w:p>
      </w:sdtContent>
    </w:sdt>
    <w:p>
      <w:pPr>
        <w:rPr>
          <w:rFonts w:hint="eastAsia"/>
          <w:lang w:eastAsia="zh-CN"/>
        </w:rPr>
      </w:pPr>
      <w:r>
        <w:rPr>
          <w:rFonts w:hint="eastAsia"/>
          <w:lang w:eastAsia="zh-CN"/>
        </w:rPr>
        <w:br w:type="page"/>
      </w:r>
    </w:p>
    <w:p>
      <w:pPr>
        <w:pStyle w:val="4"/>
        <w:numPr>
          <w:ilvl w:val="0"/>
          <w:numId w:val="1"/>
        </w:numPr>
        <w:bidi w:val="0"/>
        <w:rPr>
          <w:rFonts w:hint="eastAsia"/>
          <w:lang w:eastAsia="zh-CN"/>
        </w:rPr>
      </w:pPr>
      <w:bookmarkStart w:id="0" w:name="_Toc1118"/>
      <w:r>
        <w:rPr>
          <w:rFonts w:hint="eastAsia"/>
          <w:lang w:eastAsia="zh-CN"/>
        </w:rPr>
        <w:t>供应商</w:t>
      </w:r>
      <w:r>
        <w:rPr>
          <w:rFonts w:hint="eastAsia"/>
          <w:lang w:val="en-US" w:eastAsia="zh-CN"/>
        </w:rPr>
        <w:t>入库申请</w:t>
      </w:r>
      <w:r>
        <w:rPr>
          <w:rFonts w:hint="eastAsia"/>
          <w:lang w:eastAsia="zh-CN"/>
        </w:rPr>
        <w:t>表</w:t>
      </w:r>
      <w:bookmarkEnd w:id="0"/>
    </w:p>
    <w:tbl>
      <w:tblPr>
        <w:tblStyle w:val="12"/>
        <w:tblW w:w="9351" w:type="dxa"/>
        <w:tblInd w:w="-249" w:type="dxa"/>
        <w:tblLayout w:type="fixed"/>
        <w:tblCellMar>
          <w:top w:w="0" w:type="dxa"/>
          <w:left w:w="108" w:type="dxa"/>
          <w:bottom w:w="0" w:type="dxa"/>
          <w:right w:w="108" w:type="dxa"/>
        </w:tblCellMar>
      </w:tblPr>
      <w:tblGrid>
        <w:gridCol w:w="1645"/>
        <w:gridCol w:w="3349"/>
        <w:gridCol w:w="1410"/>
        <w:gridCol w:w="2947"/>
      </w:tblGrid>
      <w:tr>
        <w:tblPrEx>
          <w:tblCellMar>
            <w:top w:w="0" w:type="dxa"/>
            <w:left w:w="108" w:type="dxa"/>
            <w:bottom w:w="0" w:type="dxa"/>
            <w:right w:w="108" w:type="dxa"/>
          </w:tblCellMar>
        </w:tblPrEx>
        <w:trPr>
          <w:trHeight w:val="606" w:hRule="atLeast"/>
        </w:trPr>
        <w:tc>
          <w:tcPr>
            <w:tcW w:w="1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单位全称</w:t>
            </w:r>
          </w:p>
          <w:p>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盖章</w:t>
            </w:r>
            <w:r>
              <w:rPr>
                <w:rFonts w:hint="eastAsia" w:ascii="宋体" w:hAnsi="宋体" w:eastAsia="宋体" w:cs="宋体"/>
                <w:kern w:val="0"/>
                <w:sz w:val="24"/>
                <w:lang w:eastAsia="zh-CN"/>
              </w:rPr>
              <w:t>）</w:t>
            </w:r>
          </w:p>
        </w:tc>
        <w:tc>
          <w:tcPr>
            <w:tcW w:w="7706" w:type="dxa"/>
            <w:gridSpan w:val="3"/>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r>
      <w:tr>
        <w:tblPrEx>
          <w:tblCellMar>
            <w:top w:w="0" w:type="dxa"/>
            <w:left w:w="108" w:type="dxa"/>
            <w:bottom w:w="0" w:type="dxa"/>
            <w:right w:w="108" w:type="dxa"/>
          </w:tblCellMar>
        </w:tblPrEx>
        <w:trPr>
          <w:trHeight w:val="999" w:hRule="atLeast"/>
        </w:trPr>
        <w:tc>
          <w:tcPr>
            <w:tcW w:w="1645"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rPr>
              <w:t>注册资本</w:t>
            </w:r>
          </w:p>
        </w:tc>
        <w:tc>
          <w:tcPr>
            <w:tcW w:w="3349" w:type="dxa"/>
            <w:tcBorders>
              <w:top w:val="nil"/>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c>
          <w:tcPr>
            <w:tcW w:w="1410" w:type="dxa"/>
            <w:tcBorders>
              <w:top w:val="nil"/>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统一社会信用代码</w:t>
            </w:r>
          </w:p>
        </w:tc>
        <w:tc>
          <w:tcPr>
            <w:tcW w:w="2947"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r>
      <w:tr>
        <w:tblPrEx>
          <w:tblCellMar>
            <w:top w:w="0" w:type="dxa"/>
            <w:left w:w="108" w:type="dxa"/>
            <w:bottom w:w="0" w:type="dxa"/>
            <w:right w:w="108" w:type="dxa"/>
          </w:tblCellMar>
        </w:tblPrEx>
        <w:trPr>
          <w:trHeight w:val="894" w:hRule="atLeast"/>
        </w:trPr>
        <w:tc>
          <w:tcPr>
            <w:tcW w:w="1645"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办公地址</w:t>
            </w:r>
          </w:p>
        </w:tc>
        <w:tc>
          <w:tcPr>
            <w:tcW w:w="3349"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c>
          <w:tcPr>
            <w:tcW w:w="141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纳税人</w:t>
            </w:r>
          </w:p>
          <w:p>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资格</w:t>
            </w:r>
          </w:p>
        </w:tc>
        <w:tc>
          <w:tcPr>
            <w:tcW w:w="2947"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r>
      <w:tr>
        <w:tblPrEx>
          <w:tblCellMar>
            <w:top w:w="0" w:type="dxa"/>
            <w:left w:w="108" w:type="dxa"/>
            <w:bottom w:w="0" w:type="dxa"/>
            <w:right w:w="108" w:type="dxa"/>
          </w:tblCellMar>
        </w:tblPrEx>
        <w:trPr>
          <w:trHeight w:val="1029" w:hRule="atLeast"/>
        </w:trPr>
        <w:tc>
          <w:tcPr>
            <w:tcW w:w="1645"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法人代表人</w:t>
            </w:r>
          </w:p>
        </w:tc>
        <w:tc>
          <w:tcPr>
            <w:tcW w:w="3349"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p>
        </w:tc>
        <w:tc>
          <w:tcPr>
            <w:tcW w:w="1410" w:type="dxa"/>
            <w:tcBorders>
              <w:top w:val="nil"/>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联系电话</w:t>
            </w:r>
          </w:p>
        </w:tc>
        <w:tc>
          <w:tcPr>
            <w:tcW w:w="2947" w:type="dxa"/>
            <w:tcBorders>
              <w:top w:val="nil"/>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r>
      <w:tr>
        <w:tblPrEx>
          <w:tblCellMar>
            <w:top w:w="0" w:type="dxa"/>
            <w:left w:w="108" w:type="dxa"/>
            <w:bottom w:w="0" w:type="dxa"/>
            <w:right w:w="108" w:type="dxa"/>
          </w:tblCellMar>
        </w:tblPrEx>
        <w:trPr>
          <w:trHeight w:val="1034" w:hRule="atLeast"/>
        </w:trPr>
        <w:tc>
          <w:tcPr>
            <w:tcW w:w="1645"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授权委托人</w:t>
            </w:r>
          </w:p>
        </w:tc>
        <w:tc>
          <w:tcPr>
            <w:tcW w:w="3349"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p>
        </w:tc>
        <w:tc>
          <w:tcPr>
            <w:tcW w:w="1410" w:type="dxa"/>
            <w:tcBorders>
              <w:top w:val="nil"/>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联系电话</w:t>
            </w:r>
          </w:p>
        </w:tc>
        <w:tc>
          <w:tcPr>
            <w:tcW w:w="2947" w:type="dxa"/>
            <w:tcBorders>
              <w:top w:val="nil"/>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r>
      <w:tr>
        <w:tblPrEx>
          <w:tblCellMar>
            <w:top w:w="0" w:type="dxa"/>
            <w:left w:w="108" w:type="dxa"/>
            <w:bottom w:w="0" w:type="dxa"/>
            <w:right w:w="108" w:type="dxa"/>
          </w:tblCellMar>
        </w:tblPrEx>
        <w:trPr>
          <w:trHeight w:val="1829" w:hRule="atLeast"/>
        </w:trPr>
        <w:tc>
          <w:tcPr>
            <w:tcW w:w="1645"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营业范围</w:t>
            </w:r>
          </w:p>
        </w:tc>
        <w:tc>
          <w:tcPr>
            <w:tcW w:w="7706" w:type="dxa"/>
            <w:gridSpan w:val="3"/>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r>
      <w:tr>
        <w:tblPrEx>
          <w:tblCellMar>
            <w:top w:w="0" w:type="dxa"/>
            <w:left w:w="108" w:type="dxa"/>
            <w:bottom w:w="0" w:type="dxa"/>
            <w:right w:w="108" w:type="dxa"/>
          </w:tblCellMar>
        </w:tblPrEx>
        <w:trPr>
          <w:trHeight w:val="1829" w:hRule="atLeast"/>
        </w:trPr>
        <w:tc>
          <w:tcPr>
            <w:tcW w:w="1645"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eastAsia="zh-CN"/>
              </w:rPr>
              <w:t>近三年主要业绩</w:t>
            </w:r>
          </w:p>
        </w:tc>
        <w:tc>
          <w:tcPr>
            <w:tcW w:w="7706" w:type="dxa"/>
            <w:gridSpan w:val="3"/>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kern w:val="0"/>
                <w:sz w:val="24"/>
              </w:rPr>
            </w:pPr>
          </w:p>
        </w:tc>
      </w:tr>
    </w:tbl>
    <w:p>
      <w:pPr>
        <w:pStyle w:val="2"/>
        <w:numPr>
          <w:ilvl w:val="0"/>
          <w:numId w:val="1"/>
        </w:numPr>
        <w:spacing w:line="360" w:lineRule="auto"/>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rFonts w:hint="eastAsia"/>
          <w:lang w:val="en-US" w:eastAsia="zh-CN"/>
        </w:rPr>
      </w:pPr>
      <w:bookmarkStart w:id="1" w:name="_Toc11002"/>
      <w:r>
        <w:rPr>
          <w:rFonts w:hint="eastAsia"/>
          <w:lang w:val="en-US" w:eastAsia="zh-CN"/>
        </w:rPr>
        <w:t>2.资格证明文件</w:t>
      </w:r>
      <w:bookmarkEnd w:id="1"/>
    </w:p>
    <w:p>
      <w:pPr>
        <w:pStyle w:val="5"/>
        <w:bidi w:val="0"/>
        <w:rPr>
          <w:rFonts w:hint="eastAsia"/>
        </w:rPr>
      </w:pPr>
      <w:bookmarkStart w:id="2" w:name="_Toc7744"/>
      <w:r>
        <w:rPr>
          <w:rFonts w:hint="eastAsia"/>
          <w:lang w:eastAsia="zh-CN"/>
        </w:rPr>
        <w:t>资格声明函</w:t>
      </w:r>
      <w:bookmarkEnd w:id="2"/>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江苏润城资产经营集团有限公司</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我公司参与</w:t>
      </w:r>
      <w:r>
        <w:rPr>
          <w:rFonts w:hint="eastAsia" w:ascii="宋体" w:hAnsi="宋体" w:eastAsia="宋体" w:cs="宋体"/>
          <w:sz w:val="24"/>
          <w:szCs w:val="24"/>
          <w:lang w:eastAsia="zh-CN"/>
        </w:rPr>
        <w:t>江苏润城资产经营集团有限公司</w:t>
      </w:r>
      <w:r>
        <w:rPr>
          <w:rFonts w:hint="eastAsia" w:ascii="宋体" w:hAnsi="宋体" w:eastAsia="宋体" w:cs="宋体"/>
          <w:sz w:val="24"/>
          <w:szCs w:val="24"/>
        </w:rPr>
        <w:t xml:space="preserve">供应商入库评审活动，现郑重声明： </w:t>
      </w:r>
    </w:p>
    <w:p>
      <w:pPr>
        <w:keepNext w:val="0"/>
        <w:keepLines w:val="0"/>
        <w:pageBreakBefore w:val="0"/>
        <w:numPr>
          <w:ilvl w:val="0"/>
          <w:numId w:val="2"/>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我方为本次入库所提交的所有证明其合格和资格的文件是真实的和正确的，并愿为其真实性和正确性承担法律责任；</w:t>
      </w:r>
    </w:p>
    <w:p>
      <w:pPr>
        <w:keepNext w:val="0"/>
        <w:keepLines w:val="0"/>
        <w:pageBreakBefore w:val="0"/>
        <w:numPr>
          <w:ilvl w:val="0"/>
          <w:numId w:val="2"/>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我方是依法注册的法人或其他组织，在法律上、财务上和运作上完全独立于</w:t>
      </w:r>
      <w:r>
        <w:rPr>
          <w:rFonts w:hint="eastAsia" w:ascii="宋体" w:hAnsi="宋体" w:eastAsia="宋体" w:cs="宋体"/>
          <w:sz w:val="24"/>
          <w:szCs w:val="24"/>
          <w:lang w:eastAsia="zh-CN"/>
        </w:rPr>
        <w:t>江苏润城资产经营集团有限公司</w:t>
      </w:r>
      <w:r>
        <w:rPr>
          <w:rFonts w:hint="eastAsia" w:ascii="宋体" w:hAnsi="宋体" w:eastAsia="宋体" w:cs="宋体"/>
          <w:sz w:val="24"/>
          <w:szCs w:val="24"/>
        </w:rPr>
        <w:t>；</w:t>
      </w:r>
    </w:p>
    <w:p>
      <w:pPr>
        <w:keepNext w:val="0"/>
        <w:keepLines w:val="0"/>
        <w:pageBreakBefore w:val="0"/>
        <w:numPr>
          <w:ilvl w:val="0"/>
          <w:numId w:val="2"/>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我方</w:t>
      </w:r>
      <w:r>
        <w:rPr>
          <w:rFonts w:hint="eastAsia" w:ascii="宋体" w:hAnsi="宋体" w:eastAsia="宋体" w:cs="宋体"/>
          <w:sz w:val="24"/>
          <w:szCs w:val="24"/>
        </w:rPr>
        <w:t>未被列入“信用中国”（www.creditchina.gov.cn）和“中国政府采购网”网站（www.ccgp.gov.cn）中的失信被执行人、重大税收违法案件当事人名单、政府采购严重违法失信行为记录名单（附上</w:t>
      </w:r>
      <w:r>
        <w:rPr>
          <w:rFonts w:hint="eastAsia" w:ascii="宋体" w:hAnsi="宋体" w:eastAsia="宋体" w:cs="宋体"/>
          <w:sz w:val="24"/>
          <w:szCs w:val="24"/>
          <w:lang w:eastAsia="zh-CN"/>
        </w:rPr>
        <w:t>相关页面截图</w:t>
      </w:r>
      <w:r>
        <w:rPr>
          <w:rFonts w:hint="eastAsia" w:ascii="宋体" w:hAnsi="宋体" w:eastAsia="宋体" w:cs="宋体"/>
          <w:sz w:val="24"/>
          <w:szCs w:val="24"/>
        </w:rPr>
        <w:t>）；</w:t>
      </w:r>
    </w:p>
    <w:p>
      <w:pPr>
        <w:keepNext w:val="0"/>
        <w:keepLines w:val="0"/>
        <w:pageBreakBefore w:val="0"/>
        <w:numPr>
          <w:ilvl w:val="0"/>
          <w:numId w:val="2"/>
        </w:numP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我方承诺具备承担相应质量、安全、经济风险的能力；</w:t>
      </w:r>
    </w:p>
    <w:p>
      <w:pPr>
        <w:numPr>
          <w:ilvl w:val="0"/>
          <w:numId w:val="2"/>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我司所填报的信息资料均真实有效，重要信息如有更新修改将及时书面告知贵司；</w:t>
      </w:r>
    </w:p>
    <w:p>
      <w:pPr>
        <w:numPr>
          <w:ilvl w:val="0"/>
          <w:numId w:val="2"/>
        </w:numPr>
        <w:spacing w:line="360" w:lineRule="auto"/>
        <w:ind w:left="0" w:leftChars="0" w:firstLine="480" w:firstLineChars="200"/>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积极参与符合条件的贵司项目投标；</w:t>
      </w:r>
    </w:p>
    <w:p>
      <w:pPr>
        <w:numPr>
          <w:ilvl w:val="0"/>
          <w:numId w:val="2"/>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参与竟价投标时，遵守招投标管理的各项规定，绝不围标、串标，绝不超限价或进行不平衡报价；</w:t>
      </w:r>
    </w:p>
    <w:p>
      <w:pPr>
        <w:numPr>
          <w:ilvl w:val="0"/>
          <w:numId w:val="2"/>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如中标承接贵司的项目，将由我司直营，绝不交由挂靠队伍承接或者非法转包第三方；</w:t>
      </w:r>
    </w:p>
    <w:p>
      <w:pPr>
        <w:numPr>
          <w:ilvl w:val="0"/>
          <w:numId w:val="2"/>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接受贵司的付款方式，保证项目资金专款专用，绝不拖欠供货商货款和民工工资。</w:t>
      </w:r>
    </w:p>
    <w:p>
      <w:pPr>
        <w:spacing w:line="360" w:lineRule="auto"/>
        <w:ind w:firstLine="42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如有违反以上承诺，愿接受贵司的相关处理。</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p>
    <w:p>
      <w:pPr>
        <w:spacing w:line="360" w:lineRule="auto"/>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（公章）</w:t>
      </w:r>
    </w:p>
    <w:p>
      <w:pPr>
        <w:wordWrap w:val="0"/>
        <w:spacing w:line="360" w:lineRule="auto"/>
        <w:jc w:val="right"/>
        <w:outlineLvl w:val="9"/>
        <w:rPr>
          <w:rFonts w:hint="default" w:eastAsia="宋体"/>
          <w:b w:val="0"/>
          <w:bCs w:val="0"/>
          <w:lang w:val="en-US" w:eastAsia="zh-CN"/>
        </w:rPr>
      </w:pPr>
      <w:r>
        <w:rPr>
          <w:rFonts w:hint="eastAsia" w:ascii="宋体" w:hAnsi="宋体" w:eastAsia="宋体" w:cs="宋体"/>
          <w:b w:val="0"/>
          <w:bCs w:val="0"/>
          <w:sz w:val="24"/>
          <w:szCs w:val="24"/>
          <w:lang w:eastAsia="zh-CN"/>
        </w:rPr>
        <w:t>法定代表人或委托</w:t>
      </w:r>
      <w:r>
        <w:rPr>
          <w:rFonts w:hint="eastAsia" w:ascii="宋体" w:hAnsi="宋体" w:eastAsia="宋体" w:cs="宋体"/>
          <w:b w:val="0"/>
          <w:bCs w:val="0"/>
          <w:sz w:val="24"/>
          <w:szCs w:val="24"/>
        </w:rPr>
        <w:t>代理人（签字）</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lang w:val="en-US" w:eastAsia="zh-CN"/>
        </w:rPr>
        <w:t xml:space="preserve">            </w:t>
      </w:r>
    </w:p>
    <w:p>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pPr>
        <w:spacing w:line="360" w:lineRule="auto"/>
        <w:outlineLvl w:val="9"/>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rPr>
          <w:rFonts w:hint="eastAsia" w:ascii="宋体" w:hAnsi="宋体" w:eastAsia="宋体" w:cs="宋体"/>
          <w:lang w:val="en-US" w:eastAsia="zh-CN"/>
        </w:rPr>
      </w:pPr>
    </w:p>
    <w:p>
      <w:pPr>
        <w:pStyle w:val="5"/>
        <w:bidi w:val="0"/>
        <w:rPr>
          <w:rFonts w:hint="eastAsia"/>
          <w:lang w:val="en-US" w:eastAsia="zh-CN"/>
        </w:rPr>
      </w:pPr>
      <w:bookmarkStart w:id="3" w:name="_Toc22480"/>
      <w:r>
        <w:rPr>
          <w:rFonts w:hint="eastAsia"/>
          <w:lang w:val="en-US" w:eastAsia="zh-CN"/>
        </w:rPr>
        <w:t>授权委托书</w:t>
      </w:r>
      <w:bookmarkEnd w:id="3"/>
    </w:p>
    <w:p>
      <w:pPr>
        <w:spacing w:line="360" w:lineRule="auto"/>
        <w:jc w:val="center"/>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致：</w:t>
      </w:r>
      <w:r>
        <w:rPr>
          <w:rFonts w:hint="eastAsia" w:ascii="宋体" w:hAnsi="宋体" w:eastAsia="宋体" w:cs="宋体"/>
          <w:sz w:val="24"/>
          <w:szCs w:val="24"/>
          <w:u w:val="single"/>
          <w:lang w:val="en-US" w:eastAsia="zh-CN"/>
        </w:rPr>
        <w:t xml:space="preserve">  江苏润城资产经营集团有限公司  </w:t>
      </w:r>
      <w:bookmarkStart w:id="11" w:name="_GoBack"/>
      <w:bookmarkEnd w:id="11"/>
    </w:p>
    <w:p>
      <w:pPr>
        <w:spacing w:line="360" w:lineRule="auto"/>
        <w:ind w:firstLine="42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法定代表人，现授权我公司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先生/女士（身份证号：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）作为我公司合法代理人，以我公司名义并代表我公司全权处理与贵司相关的合作事宜，</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先生/女士处理与之相关的一切事务所实施的行为，均具有法律效力，我公司全部予以承认。本委托书有效期自委托人盖章之日起至与贵公司合作项目的一切事务完成止或公司另行委托其他代理人止。代理人无转委托权，特此委托。</w:t>
      </w:r>
    </w:p>
    <w:p>
      <w:pPr>
        <w:spacing w:line="360" w:lineRule="auto"/>
        <w:ind w:firstLine="420" w:firstLineChars="0"/>
        <w:rPr>
          <w:rFonts w:hint="eastAsia" w:ascii="宋体" w:hAnsi="宋体" w:eastAsia="宋体" w:cs="宋体"/>
          <w:sz w:val="24"/>
          <w:szCs w:val="24"/>
          <w:u w:val="none"/>
          <w:lang w:val="en-US" w:eastAsia="zh-CN"/>
        </w:rPr>
      </w:pPr>
    </w:p>
    <w:p>
      <w:pPr>
        <w:spacing w:line="360" w:lineRule="auto"/>
        <w:ind w:firstLine="420" w:firstLineChars="0"/>
        <w:rPr>
          <w:rFonts w:hint="eastAsia" w:ascii="宋体" w:hAnsi="宋体" w:eastAsia="宋体" w:cs="宋体"/>
          <w:sz w:val="24"/>
          <w:szCs w:val="24"/>
          <w:u w:val="none"/>
          <w:lang w:val="en-US" w:eastAsia="zh-CN"/>
        </w:rPr>
      </w:pPr>
    </w:p>
    <w:p>
      <w:pPr>
        <w:spacing w:line="360" w:lineRule="auto"/>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（公章）</w:t>
      </w:r>
    </w:p>
    <w:p>
      <w:pPr>
        <w:wordWrap w:val="0"/>
        <w:spacing w:line="360" w:lineRule="auto"/>
        <w:jc w:val="right"/>
        <w:outlineLvl w:val="9"/>
        <w:rPr>
          <w:rFonts w:hint="default" w:eastAsia="宋体"/>
          <w:b w:val="0"/>
          <w:bCs w:val="0"/>
          <w:lang w:val="en-US" w:eastAsia="zh-CN"/>
        </w:rPr>
      </w:pPr>
      <w:r>
        <w:rPr>
          <w:rFonts w:hint="eastAsia" w:ascii="宋体" w:hAnsi="宋体" w:eastAsia="宋体" w:cs="宋体"/>
          <w:b w:val="0"/>
          <w:bCs w:val="0"/>
          <w:sz w:val="24"/>
          <w:szCs w:val="24"/>
          <w:lang w:eastAsia="zh-CN"/>
        </w:rPr>
        <w:t>法定代表人或委托</w:t>
      </w:r>
      <w:r>
        <w:rPr>
          <w:rFonts w:hint="eastAsia" w:ascii="宋体" w:hAnsi="宋体" w:eastAsia="宋体" w:cs="宋体"/>
          <w:b w:val="0"/>
          <w:bCs w:val="0"/>
          <w:sz w:val="24"/>
          <w:szCs w:val="24"/>
        </w:rPr>
        <w:t>代理人（签字）</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lang w:val="en-US" w:eastAsia="zh-CN"/>
        </w:rPr>
        <w:t xml:space="preserve">            </w:t>
      </w:r>
    </w:p>
    <w:p>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pPr>
        <w:spacing w:line="360" w:lineRule="auto"/>
        <w:outlineLvl w:val="9"/>
        <w:rPr>
          <w:rFonts w:hint="eastAsia" w:ascii="宋体" w:hAnsi="宋体" w:eastAsia="宋体" w:cs="宋体"/>
          <w:lang w:val="en-US" w:eastAsia="zh-CN"/>
        </w:rPr>
      </w:pPr>
    </w:p>
    <w:p>
      <w:pPr>
        <w:spacing w:line="360" w:lineRule="auto"/>
        <w:outlineLvl w:val="9"/>
        <w:rPr>
          <w:rFonts w:hint="eastAsia" w:ascii="宋体" w:hAnsi="宋体" w:eastAsia="宋体" w:cs="宋体"/>
          <w:lang w:val="en-US" w:eastAsia="zh-CN"/>
        </w:rPr>
      </w:pPr>
    </w:p>
    <w:p>
      <w:pPr>
        <w:spacing w:line="360" w:lineRule="auto"/>
        <w:outlineLvl w:val="9"/>
        <w:rPr>
          <w:rFonts w:hint="default" w:ascii="宋体" w:hAnsi="宋体" w:eastAsia="宋体" w:cs="宋体"/>
          <w:lang w:val="en-US" w:eastAsia="zh-CN"/>
        </w:rPr>
      </w:pPr>
      <w:r>
        <w:rPr>
          <w:rFonts w:hint="eastAsia" w:ascii="宋体" w:hAnsi="宋体" w:eastAsia="宋体" w:cs="宋体"/>
          <w:lang w:val="en-US" w:eastAsia="zh-CN"/>
        </w:rPr>
        <w:t>附：法定代表人及授权委托人身份证正/反面复印件，加盖公章。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080" w:type="dxa"/>
            <w:vAlign w:val="center"/>
          </w:tcPr>
          <w:p>
            <w:pPr>
              <w:spacing w:line="360" w:lineRule="auto"/>
              <w:jc w:val="center"/>
              <w:outlineLvl w:val="9"/>
              <w:rPr>
                <w:rFonts w:hint="default" w:ascii="宋体" w:hAnsi="宋体" w:eastAsia="宋体" w:cs="宋体"/>
                <w:vertAlign w:val="baseline"/>
                <w:lang w:val="en-US" w:eastAsia="zh-CN"/>
              </w:rPr>
            </w:pPr>
            <w:r>
              <w:rPr>
                <w:rFonts w:hint="eastAsia" w:ascii="宋体" w:hAnsi="宋体" w:eastAsia="宋体" w:cs="宋体"/>
                <w:sz w:val="30"/>
                <w:szCs w:val="30"/>
                <w:vertAlign w:val="baseline"/>
                <w:lang w:val="en-US" w:eastAsia="zh-CN"/>
              </w:rPr>
              <w:t>法定代表人身份证正/反面复印件（公章）</w:t>
            </w:r>
          </w:p>
        </w:tc>
      </w:tr>
    </w:tbl>
    <w:p>
      <w:pPr>
        <w:spacing w:line="360" w:lineRule="auto"/>
        <w:outlineLvl w:val="9"/>
        <w:rPr>
          <w:rFonts w:hint="eastAsia" w:ascii="宋体" w:hAnsi="宋体" w:eastAsia="宋体" w:cs="宋体"/>
          <w:lang w:val="en-US" w:eastAsia="zh-CN"/>
        </w:rPr>
      </w:pPr>
    </w:p>
    <w:p>
      <w:pPr>
        <w:pStyle w:val="2"/>
        <w:rPr>
          <w:rFonts w:hint="eastAsia" w:ascii="宋体" w:hAnsi="宋体" w:eastAsia="宋体" w:cs="宋体"/>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080" w:type="dxa"/>
            <w:vAlign w:val="center"/>
          </w:tcPr>
          <w:p>
            <w:pPr>
              <w:spacing w:line="360" w:lineRule="auto"/>
              <w:jc w:val="center"/>
              <w:outlineLvl w:val="9"/>
              <w:rPr>
                <w:rFonts w:hint="default" w:ascii="宋体" w:hAnsi="宋体" w:eastAsia="宋体" w:cs="宋体"/>
                <w:vertAlign w:val="baseline"/>
                <w:lang w:val="en-US" w:eastAsia="zh-CN"/>
              </w:rPr>
            </w:pPr>
            <w:r>
              <w:rPr>
                <w:rFonts w:hint="eastAsia" w:ascii="宋体" w:hAnsi="宋体" w:eastAsia="宋体" w:cs="宋体"/>
                <w:sz w:val="30"/>
                <w:szCs w:val="30"/>
                <w:vertAlign w:val="baseline"/>
                <w:lang w:val="en-US" w:eastAsia="zh-CN"/>
              </w:rPr>
              <w:t>授权委托人身份证正/反面复印件（公章）</w:t>
            </w:r>
          </w:p>
        </w:tc>
      </w:tr>
    </w:tbl>
    <w:p>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rFonts w:hint="eastAsia"/>
          <w:lang w:val="en-US" w:eastAsia="zh-CN"/>
        </w:rPr>
      </w:pPr>
      <w:bookmarkStart w:id="4" w:name="_Toc22253"/>
      <w:r>
        <w:rPr>
          <w:rFonts w:hint="eastAsia"/>
          <w:lang w:val="en-US" w:eastAsia="zh-CN"/>
        </w:rPr>
        <w:t>3.“信用中国”和“中国政府采购网”查询截图</w:t>
      </w:r>
      <w:bookmarkEnd w:id="4"/>
    </w:p>
    <w:p>
      <w:pPr>
        <w:rPr>
          <w:rFonts w:hint="default"/>
          <w:lang w:val="en-US" w:eastAsia="zh-CN"/>
        </w:rPr>
      </w:pPr>
      <w:r>
        <w:rPr>
          <w:rFonts w:hint="default"/>
          <w:lang w:val="en-US" w:eastAsia="zh-CN"/>
        </w:rPr>
        <w:br w:type="page"/>
      </w:r>
    </w:p>
    <w:p>
      <w:pPr>
        <w:pStyle w:val="4"/>
        <w:bidi w:val="0"/>
        <w:rPr>
          <w:rFonts w:hint="eastAsia"/>
          <w:lang w:val="en-US" w:eastAsia="zh-CN"/>
        </w:rPr>
      </w:pPr>
      <w:bookmarkStart w:id="5" w:name="_Toc25691"/>
      <w:r>
        <w:rPr>
          <w:rFonts w:hint="eastAsia"/>
          <w:lang w:val="en-US" w:eastAsia="zh-CN"/>
        </w:rPr>
        <w:t>4.公司简介</w:t>
      </w:r>
      <w:bookmarkEnd w:id="5"/>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（格式自拟）</w:t>
      </w:r>
    </w:p>
    <w:p>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br w:type="page"/>
      </w:r>
    </w:p>
    <w:p>
      <w:pPr>
        <w:pStyle w:val="4"/>
        <w:bidi w:val="0"/>
        <w:rPr>
          <w:rFonts w:hint="eastAsia"/>
          <w:lang w:val="en-US" w:eastAsia="zh-CN"/>
        </w:rPr>
      </w:pPr>
      <w:bookmarkStart w:id="6" w:name="_Toc12589"/>
      <w:r>
        <w:rPr>
          <w:rFonts w:hint="eastAsia"/>
          <w:lang w:val="en-US" w:eastAsia="zh-CN"/>
        </w:rPr>
        <w:t>5.营业执照及开户许可证</w:t>
      </w:r>
      <w:bookmarkEnd w:id="6"/>
    </w:p>
    <w:p>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br w:type="page"/>
      </w:r>
    </w:p>
    <w:p>
      <w:pPr>
        <w:pStyle w:val="4"/>
        <w:bidi w:val="0"/>
        <w:rPr>
          <w:rFonts w:hint="eastAsia"/>
          <w:lang w:val="en-US" w:eastAsia="zh-CN"/>
        </w:rPr>
      </w:pPr>
      <w:bookmarkStart w:id="7" w:name="_Toc27413"/>
      <w:r>
        <w:rPr>
          <w:rFonts w:hint="eastAsia"/>
          <w:lang w:val="en-US" w:eastAsia="zh-CN"/>
        </w:rPr>
        <w:t>6.相关资质证书</w:t>
      </w:r>
      <w:bookmarkEnd w:id="7"/>
    </w:p>
    <w:tbl>
      <w:tblPr>
        <w:tblStyle w:val="12"/>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23"/>
        <w:gridCol w:w="1951"/>
        <w:gridCol w:w="1095"/>
        <w:gridCol w:w="199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证书编号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资质等级</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有效期</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备注：申请人所列业绩应按要求将证明材料按顺序附后。</w:t>
      </w:r>
    </w:p>
    <w:p>
      <w:pPr>
        <w:rPr>
          <w:rFonts w:hint="eastAsia"/>
          <w:lang w:val="en-US" w:eastAsia="zh-CN"/>
        </w:rPr>
      </w:pPr>
      <w:r>
        <w:rPr>
          <w:rFonts w:hint="eastAsia"/>
          <w:lang w:val="en-US" w:eastAsia="zh-CN"/>
        </w:rPr>
        <w:br w:type="page"/>
      </w:r>
    </w:p>
    <w:p>
      <w:pPr>
        <w:pStyle w:val="4"/>
        <w:bidi w:val="0"/>
        <w:rPr>
          <w:rFonts w:hint="eastAsia"/>
          <w:lang w:val="en-US" w:eastAsia="zh-CN"/>
        </w:rPr>
      </w:pPr>
      <w:bookmarkStart w:id="8" w:name="_Toc7481"/>
      <w:r>
        <w:rPr>
          <w:rFonts w:hint="eastAsia"/>
          <w:lang w:val="en-US" w:eastAsia="zh-CN"/>
        </w:rPr>
        <w:t>7.相关业绩证明</w:t>
      </w:r>
      <w:bookmarkEnd w:id="8"/>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近三年主要相关项目业绩一览表</w:t>
      </w:r>
    </w:p>
    <w:tbl>
      <w:tblPr>
        <w:tblStyle w:val="12"/>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23"/>
        <w:gridCol w:w="1951"/>
        <w:gridCol w:w="1095"/>
        <w:gridCol w:w="199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合作</w:t>
            </w:r>
            <w:r>
              <w:rPr>
                <w:rFonts w:hint="eastAsia" w:ascii="宋体" w:hAnsi="宋体" w:eastAsia="宋体" w:cs="宋体"/>
                <w:b/>
                <w:bCs/>
                <w:sz w:val="21"/>
                <w:szCs w:val="21"/>
                <w:vertAlign w:val="baseline"/>
                <w:lang w:val="en-US" w:eastAsia="zh-CN"/>
              </w:rPr>
              <w:t>单位名称</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项目时间</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金额</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备注：申请人所列业绩应按要求将证明材料按顺序附后。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sz w:val="24"/>
          <w:szCs w:val="24"/>
          <w:vertAlign w:val="baseline"/>
          <w:lang w:val="en-US" w:eastAsia="zh-CN"/>
        </w:rPr>
      </w:pPr>
      <w:bookmarkStart w:id="9" w:name="OLE_LINK1"/>
    </w:p>
    <w:bookmarkEnd w:id="9"/>
    <w:p>
      <w:pPr>
        <w:rPr>
          <w:rFonts w:hint="eastAsia"/>
          <w:lang w:val="en-US" w:eastAsia="zh-CN"/>
        </w:rPr>
      </w:pPr>
      <w:r>
        <w:rPr>
          <w:rFonts w:hint="eastAsia"/>
          <w:lang w:val="en-US" w:eastAsia="zh-CN"/>
        </w:rPr>
        <w:br w:type="page"/>
      </w:r>
    </w:p>
    <w:p>
      <w:pPr>
        <w:pStyle w:val="4"/>
        <w:bidi w:val="0"/>
        <w:rPr>
          <w:rFonts w:hint="default"/>
          <w:lang w:val="en-US" w:eastAsia="zh-CN"/>
        </w:rPr>
      </w:pPr>
      <w:bookmarkStart w:id="10" w:name="_Toc25699"/>
      <w:r>
        <w:rPr>
          <w:rFonts w:hint="eastAsia"/>
          <w:lang w:val="en-US" w:eastAsia="zh-CN"/>
        </w:rPr>
        <w:t>8.其他文件（如有）</w:t>
      </w:r>
      <w:bookmarkEnd w:id="10"/>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640D3"/>
    <w:multiLevelType w:val="singleLevel"/>
    <w:tmpl w:val="84C640D3"/>
    <w:lvl w:ilvl="0" w:tentative="0">
      <w:start w:val="1"/>
      <w:numFmt w:val="decimal"/>
      <w:lvlText w:val="%1."/>
      <w:lvlJc w:val="left"/>
      <w:pPr>
        <w:tabs>
          <w:tab w:val="left" w:pos="312"/>
        </w:tabs>
      </w:pPr>
    </w:lvl>
  </w:abstractNum>
  <w:abstractNum w:abstractNumId="1">
    <w:nsid w:val="1FAE26B2"/>
    <w:multiLevelType w:val="singleLevel"/>
    <w:tmpl w:val="1FAE26B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MjA1YTkyNmJmODQ1YWIwYzcyMWI1MWQwZGQ1MjYifQ=="/>
  </w:docVars>
  <w:rsids>
    <w:rsidRoot w:val="00000000"/>
    <w:rsid w:val="0087167F"/>
    <w:rsid w:val="053C08A6"/>
    <w:rsid w:val="07672E8A"/>
    <w:rsid w:val="09F00295"/>
    <w:rsid w:val="0B4A478E"/>
    <w:rsid w:val="0F3155D8"/>
    <w:rsid w:val="0F417300"/>
    <w:rsid w:val="0FBB1DF2"/>
    <w:rsid w:val="107B0031"/>
    <w:rsid w:val="114F6140"/>
    <w:rsid w:val="121207A5"/>
    <w:rsid w:val="13BE6451"/>
    <w:rsid w:val="146B035A"/>
    <w:rsid w:val="149C6599"/>
    <w:rsid w:val="15B4551D"/>
    <w:rsid w:val="15F13F9E"/>
    <w:rsid w:val="17385ED8"/>
    <w:rsid w:val="190F0FBB"/>
    <w:rsid w:val="198F3627"/>
    <w:rsid w:val="1A56424C"/>
    <w:rsid w:val="1A8F44BC"/>
    <w:rsid w:val="1EAE42DA"/>
    <w:rsid w:val="1F0A5541"/>
    <w:rsid w:val="200A7EAB"/>
    <w:rsid w:val="224240A7"/>
    <w:rsid w:val="24BD5139"/>
    <w:rsid w:val="25AF5C4D"/>
    <w:rsid w:val="285D2B42"/>
    <w:rsid w:val="2A5A37DD"/>
    <w:rsid w:val="2D4956E0"/>
    <w:rsid w:val="2D6E428E"/>
    <w:rsid w:val="2E4044FA"/>
    <w:rsid w:val="334232F2"/>
    <w:rsid w:val="33745910"/>
    <w:rsid w:val="34D16D92"/>
    <w:rsid w:val="36A21135"/>
    <w:rsid w:val="38D57552"/>
    <w:rsid w:val="397B538E"/>
    <w:rsid w:val="39A14F85"/>
    <w:rsid w:val="3A4B6C9E"/>
    <w:rsid w:val="3B4034AB"/>
    <w:rsid w:val="3B9E2E84"/>
    <w:rsid w:val="3C0F608C"/>
    <w:rsid w:val="3C76797B"/>
    <w:rsid w:val="4086311B"/>
    <w:rsid w:val="423245EB"/>
    <w:rsid w:val="474451A1"/>
    <w:rsid w:val="47741F32"/>
    <w:rsid w:val="49A92564"/>
    <w:rsid w:val="4A5E068C"/>
    <w:rsid w:val="4B78382A"/>
    <w:rsid w:val="4C631538"/>
    <w:rsid w:val="4C982919"/>
    <w:rsid w:val="4E41267D"/>
    <w:rsid w:val="51A55C5D"/>
    <w:rsid w:val="51AA39A8"/>
    <w:rsid w:val="52B93354"/>
    <w:rsid w:val="55CE4F47"/>
    <w:rsid w:val="56001BF9"/>
    <w:rsid w:val="56A33E02"/>
    <w:rsid w:val="59EA6DB2"/>
    <w:rsid w:val="5AD76600"/>
    <w:rsid w:val="5B5163B3"/>
    <w:rsid w:val="5BB57FC4"/>
    <w:rsid w:val="5BFC23C2"/>
    <w:rsid w:val="5E240A49"/>
    <w:rsid w:val="5E6350B0"/>
    <w:rsid w:val="5E762593"/>
    <w:rsid w:val="5F9A37BC"/>
    <w:rsid w:val="5FC52ECB"/>
    <w:rsid w:val="601D3D7D"/>
    <w:rsid w:val="62A410A0"/>
    <w:rsid w:val="63C774CC"/>
    <w:rsid w:val="655F16CC"/>
    <w:rsid w:val="67760F4F"/>
    <w:rsid w:val="67C12E69"/>
    <w:rsid w:val="697657A1"/>
    <w:rsid w:val="6A062000"/>
    <w:rsid w:val="6BD61FBC"/>
    <w:rsid w:val="6C40305C"/>
    <w:rsid w:val="6CC82AD8"/>
    <w:rsid w:val="6F235519"/>
    <w:rsid w:val="716D3CED"/>
    <w:rsid w:val="73FF0247"/>
    <w:rsid w:val="76992564"/>
    <w:rsid w:val="77620462"/>
    <w:rsid w:val="77A96411"/>
    <w:rsid w:val="78E13762"/>
    <w:rsid w:val="7C533116"/>
    <w:rsid w:val="7DB3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b/>
      <w:sz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7">
    <w:name w:val="toc 3"/>
    <w:basedOn w:val="1"/>
    <w:next w:val="1"/>
    <w:autoRedefine/>
    <w:qFormat/>
    <w:uiPriority w:val="0"/>
    <w:pPr>
      <w:ind w:left="840" w:leftChars="4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1349</Words>
  <Characters>1416</Characters>
  <Lines>0</Lines>
  <Paragraphs>0</Paragraphs>
  <TotalTime>455</TotalTime>
  <ScaleCrop>false</ScaleCrop>
  <LinksUpToDate>false</LinksUpToDate>
  <CharactersWithSpaces>1750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2023-04-03T01:27:00Z</dcterms:created>
  <dc:creator>rccg11</dc:creator>
  <cp:lastModifiedBy>单佳明</cp:lastModifiedBy>
  <cp:lastPrinted>2024-03-29T10:34:00Z</cp:lastPrinted>
  <dcterms:modified xsi:type="dcterms:W3CDTF">2024-04-01T09:33:52Z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F0B933414F52435EBED4A39B2A2F4BA9_13</vt:lpwstr>
  </property>
</Properties>
</file>