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w:t>
      </w:r>
      <w:bookmarkStart w:id="1" w:name="_GoBack"/>
      <w:r>
        <w:rPr>
          <w:rFonts w:hint="eastAsia" w:ascii="仿宋" w:hAnsi="仿宋" w:eastAsia="仿宋"/>
          <w:b/>
          <w:bCs/>
          <w:color w:val="000000"/>
          <w:w w:val="100"/>
          <w:sz w:val="36"/>
          <w:szCs w:val="36"/>
          <w:highlight w:val="none"/>
          <w:lang w:val="en-US" w:eastAsia="zh-CN"/>
        </w:rPr>
        <w:t>钢筋混凝土承插管</w:t>
      </w:r>
      <w:bookmarkEnd w:id="1"/>
      <w:r>
        <w:rPr>
          <w:rFonts w:hint="eastAsia" w:ascii="仿宋" w:hAnsi="仿宋" w:eastAsia="仿宋"/>
          <w:b/>
          <w:bCs/>
          <w:color w:val="000000"/>
          <w:w w:val="100"/>
          <w:sz w:val="36"/>
          <w:szCs w:val="36"/>
          <w:highlight w:val="none"/>
          <w:lang w:val="en-US" w:eastAsia="zh-CN"/>
        </w:rPr>
        <w:t>等采购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江苏朗润商贸有限公司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江苏朗润商贸有限公司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东湖水润府项目附属工程钢筋混凝土承插管等采购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报名时间：2024年4月16日-4月19日10：00前，逾期招标人不于受理</w:t>
            </w:r>
            <w:r>
              <w:rPr>
                <w:rFonts w:hint="eastAsia" w:ascii="仿宋" w:hAnsi="仿宋" w:eastAsia="仿宋"/>
                <w:b/>
                <w:color w:val="000000" w:themeColor="text1"/>
                <w:kern w:val="0"/>
                <w:sz w:val="28"/>
                <w:szCs w:val="28"/>
                <w:highlight w:val="none"/>
                <w:lang w:val="en-US" w:eastAsia="zh-CN"/>
              </w:rPr>
              <w:t>。</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w:t>
            </w:r>
            <w:r>
              <w:rPr>
                <w:rFonts w:hint="eastAsia" w:ascii="仿宋" w:hAnsi="仿宋" w:eastAsia="仿宋"/>
                <w:b/>
                <w:color w:val="000000" w:themeColor="text1"/>
                <w:kern w:val="0"/>
                <w:sz w:val="28"/>
                <w:szCs w:val="28"/>
                <w:lang w:val="en-US" w:eastAsia="zh-CN"/>
              </w:rPr>
              <w:t>项目</w:t>
            </w:r>
            <w:r>
              <w:rPr>
                <w:rFonts w:hint="eastAsia" w:ascii="仿宋" w:hAnsi="仿宋" w:eastAsia="仿宋"/>
                <w:b/>
                <w:color w:val="000000" w:themeColor="text1"/>
                <w:kern w:val="0"/>
                <w:sz w:val="28"/>
                <w:szCs w:val="28"/>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：钢筋混凝土承插管等采购项目：66.8060万元人民币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0"/>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pStyle w:val="11"/>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19</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lang w:val="en-US" w:eastAsia="zh-CN"/>
              </w:rPr>
              <w:t>开  标</w:t>
            </w:r>
            <w:r>
              <w:rPr>
                <w:rFonts w:hint="eastAsia" w:ascii="仿宋" w:hAnsi="仿宋" w:eastAsia="仿宋"/>
                <w:b/>
                <w:color w:val="000000" w:themeColor="text1"/>
                <w:sz w:val="24"/>
              </w:rPr>
              <w:t xml:space="preserve"> </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程</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w:t>
            </w:r>
            <w:r>
              <w:rPr>
                <w:rFonts w:hint="eastAsia" w:ascii="仿宋" w:hAnsi="仿宋" w:eastAsia="仿宋"/>
                <w:color w:val="000000" w:themeColor="text1"/>
                <w:kern w:val="0"/>
                <w:sz w:val="28"/>
                <w:szCs w:val="28"/>
                <w:lang w:eastAsia="zh-CN"/>
              </w:rPr>
              <w:t>招标</w:t>
            </w:r>
            <w:r>
              <w:rPr>
                <w:rFonts w:hint="eastAsia" w:ascii="仿宋" w:hAnsi="仿宋" w:eastAsia="仿宋"/>
                <w:color w:val="000000" w:themeColor="text1"/>
                <w:kern w:val="0"/>
                <w:sz w:val="28"/>
                <w:szCs w:val="28"/>
              </w:rPr>
              <w:t>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kern w:val="0"/>
                <w:sz w:val="28"/>
                <w:szCs w:val="28"/>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采购单位按照满足服务质量且报价最低的原则确定成交供应商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w:t>
            </w:r>
            <w:r>
              <w:rPr>
                <w:rFonts w:hint="eastAsia" w:ascii="仿宋" w:hAnsi="仿宋" w:eastAsia="仿宋"/>
                <w:color w:val="000000" w:themeColor="text1"/>
                <w:sz w:val="28"/>
                <w:szCs w:val="28"/>
                <w:lang w:eastAsia="zh-CN"/>
              </w:rPr>
              <w:t>招标</w:t>
            </w:r>
            <w:r>
              <w:rPr>
                <w:rFonts w:hint="eastAsia" w:ascii="仿宋" w:hAnsi="仿宋" w:eastAsia="仿宋"/>
                <w:color w:val="000000" w:themeColor="text1"/>
                <w:sz w:val="28"/>
                <w:szCs w:val="28"/>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合同签订后，预付合同价的20%，全部到货且经现场验收合格后1个月内无息付清尾款。</w:t>
            </w:r>
          </w:p>
          <w:p>
            <w:pPr>
              <w:pStyle w:val="33"/>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13%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1"/>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1"/>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3"/>
        <w:ind w:left="0" w:leftChars="0" w:firstLine="0" w:firstLineChars="0"/>
        <w:rPr>
          <w:rFonts w:ascii="仿宋" w:hAnsi="仿宋" w:eastAsia="仿宋"/>
          <w:b/>
          <w:sz w:val="32"/>
        </w:rPr>
      </w:pPr>
    </w:p>
    <w:p>
      <w:pPr>
        <w:pStyle w:val="33"/>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10"/>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33"/>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r>
        <w:rPr>
          <w:rFonts w:hint="eastAsia" w:ascii="仿宋" w:hAnsi="仿宋" w:eastAsia="仿宋" w:cs="仿宋"/>
          <w:b w:val="0"/>
          <w:bCs/>
          <w:color w:val="auto"/>
          <w:kern w:val="0"/>
          <w:sz w:val="30"/>
          <w:szCs w:val="30"/>
          <w:lang w:val="en-US" w:eastAsia="zh-CN"/>
        </w:rPr>
        <w:t>2、乙方应随每批产品提供《产品合格证明》《质量检验报告》、《产品质量保证书》。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33"/>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33"/>
        <w:rPr>
          <w:rFonts w:ascii="仿宋" w:hAnsi="仿宋" w:eastAsia="仿宋"/>
          <w:b/>
          <w:sz w:val="32"/>
        </w:rPr>
      </w:pPr>
    </w:p>
    <w:tbl>
      <w:tblPr>
        <w:tblStyle w:val="18"/>
        <w:tblpPr w:leftFromText="180" w:rightFromText="180" w:vertAnchor="text" w:horzAnchor="page" w:tblpX="757" w:tblpY="368"/>
        <w:tblOverlap w:val="never"/>
        <w:tblW w:w="10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1962"/>
        <w:gridCol w:w="1238"/>
        <w:gridCol w:w="1350"/>
        <w:gridCol w:w="1350"/>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219" w:type="dxa"/>
            <w:vAlign w:val="center"/>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产品名称</w:t>
            </w:r>
          </w:p>
        </w:tc>
        <w:tc>
          <w:tcPr>
            <w:tcW w:w="1962"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规格型号</w:t>
            </w:r>
          </w:p>
        </w:tc>
        <w:tc>
          <w:tcPr>
            <w:tcW w:w="1238" w:type="dxa"/>
            <w:vAlign w:val="center"/>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单位</w:t>
            </w:r>
          </w:p>
        </w:tc>
        <w:tc>
          <w:tcPr>
            <w:tcW w:w="1350" w:type="dxa"/>
            <w:vAlign w:val="center"/>
          </w:tcPr>
          <w:p>
            <w:pPr>
              <w:spacing w:line="480" w:lineRule="auto"/>
              <w:jc w:val="center"/>
              <w:rPr>
                <w:rFonts w:hint="eastAsia" w:ascii="宋体" w:hAnsi="宋体" w:eastAsia="宋体" w:cs="宋体"/>
                <w:b/>
                <w:sz w:val="24"/>
                <w:vertAlign w:val="baseline"/>
                <w:lang w:val="en-US" w:eastAsia="zh-CN"/>
              </w:rPr>
            </w:pPr>
            <w:r>
              <w:rPr>
                <w:rFonts w:hint="eastAsia" w:ascii="宋体" w:hAnsi="宋体" w:eastAsia="宋体" w:cs="宋体"/>
                <w:b/>
                <w:sz w:val="24"/>
                <w:vertAlign w:val="baseline"/>
              </w:rPr>
              <w:t>数量</w:t>
            </w:r>
          </w:p>
        </w:tc>
        <w:tc>
          <w:tcPr>
            <w:tcW w:w="1350"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预算单价</w:t>
            </w:r>
          </w:p>
        </w:tc>
        <w:tc>
          <w:tcPr>
            <w:tcW w:w="1611"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预算总计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shd w:val="clear"/>
                <w:vertAlign w:val="baseline"/>
                <w:lang w:val="en-US" w:eastAsia="zh-CN"/>
              </w:rPr>
            </w:pPr>
            <w:r>
              <w:rPr>
                <w:rFonts w:ascii="仿宋" w:hAnsi="仿宋" w:eastAsia="仿宋" w:cs="仿宋"/>
                <w:b/>
                <w:bCs/>
                <w:i w:val="0"/>
                <w:iCs w:val="0"/>
                <w:caps w:val="0"/>
                <w:color w:val="auto"/>
                <w:spacing w:val="0"/>
                <w:sz w:val="24"/>
                <w:szCs w:val="24"/>
                <w:shd w:val="clear" w:fill="FFFFFF"/>
              </w:rPr>
              <w:t>II级钢筋混凝土承插管</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d300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3831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75</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287325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II级钢筋混凝土承插管</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olor w:val="auto"/>
                <w:spacing w:val="0"/>
                <w:sz w:val="24"/>
                <w:szCs w:val="24"/>
                <w:shd w:val="clear" w:fill="FFFFFF"/>
                <w:lang w:val="en-US" w:eastAsia="zh-CN"/>
              </w:rPr>
              <w:t>d</w:t>
            </w:r>
            <w:r>
              <w:rPr>
                <w:rFonts w:hint="eastAsia" w:ascii="仿宋" w:hAnsi="仿宋" w:eastAsia="仿宋" w:cs="仿宋"/>
                <w:b/>
                <w:bCs/>
                <w:i w:val="0"/>
                <w:iCs w:val="0"/>
                <w:caps w:val="0"/>
                <w:color w:val="auto"/>
                <w:spacing w:val="0"/>
                <w:sz w:val="24"/>
                <w:szCs w:val="24"/>
                <w:shd w:val="clear" w:fill="FFFFFF"/>
                <w:lang w:val="en-US" w:eastAsia="zh-CN"/>
              </w:rPr>
              <w:t>4</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418</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95</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39710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II级钢筋混凝土承插管</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olor w:val="auto"/>
                <w:spacing w:val="0"/>
                <w:sz w:val="24"/>
                <w:szCs w:val="24"/>
                <w:shd w:val="clear" w:fill="FFFFFF"/>
                <w:lang w:val="en-US" w:eastAsia="zh-CN"/>
              </w:rPr>
              <w:t>d</w:t>
            </w:r>
            <w:r>
              <w:rPr>
                <w:rFonts w:hint="eastAsia" w:ascii="仿宋" w:hAnsi="仿宋" w:eastAsia="仿宋" w:cs="仿宋"/>
                <w:b/>
                <w:bCs/>
                <w:i w:val="0"/>
                <w:iCs w:val="0"/>
                <w:caps w:val="0"/>
                <w:color w:val="auto"/>
                <w:spacing w:val="0"/>
                <w:sz w:val="24"/>
                <w:szCs w:val="24"/>
                <w:shd w:val="clear" w:fill="FFFFFF"/>
                <w:lang w:val="en-US" w:eastAsia="zh-CN"/>
              </w:rPr>
              <w:t>5</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75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140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II级钢筋混凝土承插管</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olor w:val="auto"/>
                <w:spacing w:val="0"/>
                <w:sz w:val="24"/>
                <w:szCs w:val="24"/>
                <w:shd w:val="clear" w:fill="FFFFFF"/>
                <w:lang w:val="en-US" w:eastAsia="zh-CN"/>
              </w:rPr>
              <w:t>d</w:t>
            </w:r>
            <w:r>
              <w:rPr>
                <w:rFonts w:hint="eastAsia" w:ascii="仿宋" w:hAnsi="仿宋" w:eastAsia="仿宋" w:cs="仿宋"/>
                <w:b/>
                <w:bCs/>
                <w:i w:val="0"/>
                <w:iCs w:val="0"/>
                <w:caps w:val="0"/>
                <w:color w:val="auto"/>
                <w:spacing w:val="0"/>
                <w:sz w:val="24"/>
                <w:szCs w:val="24"/>
                <w:shd w:val="clear" w:fill="FFFFFF"/>
                <w:lang w:val="en-US" w:eastAsia="zh-CN"/>
              </w:rPr>
              <w:t>6</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355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165</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58575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圆形预制钢筋混凝土检查井</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Φ800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个</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300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550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165000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圆形预制钢筋混凝土检查井</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Φ</w:t>
            </w:r>
            <w:r>
              <w:rPr>
                <w:rFonts w:hint="eastAsia" w:ascii="仿宋" w:hAnsi="仿宋" w:eastAsia="仿宋" w:cs="仿宋"/>
                <w:b/>
                <w:bCs/>
                <w:i w:val="0"/>
                <w:iCs w:val="0"/>
                <w:caps w:val="0"/>
                <w:color w:val="auto"/>
                <w:spacing w:val="0"/>
                <w:sz w:val="24"/>
                <w:szCs w:val="24"/>
                <w:shd w:val="clear" w:fill="FFFFFF"/>
                <w:lang w:val="en-US" w:eastAsia="zh-CN"/>
              </w:rPr>
              <w:t>10</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个</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kern w:val="2"/>
                <w:sz w:val="24"/>
                <w:szCs w:val="24"/>
                <w:shd w:val="clear" w:fill="FFFFFF"/>
                <w:lang w:val="en-US" w:eastAsia="zh-CN" w:bidi="ar-SA"/>
              </w:rPr>
            </w:pPr>
            <w:r>
              <w:rPr>
                <w:rFonts w:hint="eastAsia" w:ascii="仿宋" w:hAnsi="仿宋" w:eastAsia="仿宋" w:cs="仿宋"/>
                <w:b/>
                <w:bCs/>
                <w:i w:val="0"/>
                <w:iCs w:val="0"/>
                <w:caps w:val="0"/>
                <w:color w:val="auto"/>
                <w:spacing w:val="0"/>
                <w:sz w:val="24"/>
                <w:szCs w:val="24"/>
                <w:shd w:val="clear" w:fill="FFFFFF"/>
                <w:lang w:val="en-US" w:eastAsia="zh-CN"/>
              </w:rPr>
              <w:t>31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1850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57350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圆形预制钢筋混凝土检查井</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Φ</w:t>
            </w:r>
            <w:r>
              <w:rPr>
                <w:rFonts w:hint="eastAsia" w:ascii="仿宋" w:hAnsi="仿宋" w:eastAsia="仿宋" w:cs="仿宋"/>
                <w:b/>
                <w:bCs/>
                <w:i w:val="0"/>
                <w:iCs w:val="0"/>
                <w:caps w:val="0"/>
                <w:color w:val="auto"/>
                <w:spacing w:val="0"/>
                <w:sz w:val="24"/>
                <w:szCs w:val="24"/>
                <w:shd w:val="clear" w:fill="FFFFFF"/>
                <w:lang w:val="en-US" w:eastAsia="zh-CN"/>
              </w:rPr>
              <w:t>12</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个</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kern w:val="2"/>
                <w:sz w:val="24"/>
                <w:szCs w:val="24"/>
                <w:shd w:val="clear" w:fill="FFFFFF"/>
                <w:lang w:val="en-US" w:eastAsia="zh-CN" w:bidi="ar-SA"/>
              </w:rPr>
            </w:pPr>
            <w:r>
              <w:rPr>
                <w:rFonts w:hint="eastAsia" w:ascii="仿宋" w:hAnsi="仿宋" w:eastAsia="仿宋" w:cs="仿宋"/>
                <w:b/>
                <w:bCs/>
                <w:i w:val="0"/>
                <w:iCs w:val="0"/>
                <w:caps w:val="0"/>
                <w:color w:val="auto"/>
                <w:spacing w:val="0"/>
                <w:sz w:val="24"/>
                <w:szCs w:val="24"/>
                <w:shd w:val="clear" w:fill="FFFFFF"/>
                <w:lang w:val="en-US" w:eastAsia="zh-CN"/>
              </w:rPr>
              <w:t>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2350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圆形预制钢筋混凝土检查井</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Φ</w:t>
            </w:r>
            <w:r>
              <w:rPr>
                <w:rFonts w:hint="eastAsia" w:ascii="仿宋" w:hAnsi="仿宋" w:eastAsia="仿宋" w:cs="仿宋"/>
                <w:b/>
                <w:bCs/>
                <w:i w:val="0"/>
                <w:iCs w:val="0"/>
                <w:caps w:val="0"/>
                <w:color w:val="auto"/>
                <w:spacing w:val="0"/>
                <w:sz w:val="24"/>
                <w:szCs w:val="24"/>
                <w:shd w:val="clear" w:fill="FFFFFF"/>
                <w:lang w:val="en-US" w:eastAsia="zh-CN"/>
              </w:rPr>
              <w:t>15</w:t>
            </w:r>
            <w:r>
              <w:rPr>
                <w:rFonts w:ascii="仿宋" w:hAnsi="仿宋" w:eastAsia="仿宋" w:cs="仿宋"/>
                <w:b/>
                <w:bCs/>
                <w:i w:val="0"/>
                <w:iCs w:val="0"/>
                <w:caps w:val="0"/>
                <w:color w:val="auto"/>
                <w:spacing w:val="0"/>
                <w:sz w:val="24"/>
                <w:szCs w:val="24"/>
                <w:shd w:val="clear" w:fill="FFFFFF"/>
              </w:rPr>
              <w:t>00</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个</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kern w:val="2"/>
                <w:sz w:val="24"/>
                <w:szCs w:val="24"/>
                <w:shd w:val="clear" w:fill="FFFFFF"/>
                <w:lang w:val="en-US" w:eastAsia="zh-CN" w:bidi="ar-SA"/>
              </w:rPr>
            </w:pPr>
            <w:r>
              <w:rPr>
                <w:rFonts w:hint="eastAsia" w:ascii="仿宋" w:hAnsi="仿宋" w:eastAsia="仿宋" w:cs="仿宋"/>
                <w:b/>
                <w:bCs/>
                <w:i w:val="0"/>
                <w:iCs w:val="0"/>
                <w:caps w:val="0"/>
                <w:color w:val="auto"/>
                <w:spacing w:val="0"/>
                <w:sz w:val="24"/>
                <w:szCs w:val="24"/>
                <w:shd w:val="clear" w:fill="FFFFFF"/>
                <w:lang w:val="en-US" w:eastAsia="zh-CN"/>
              </w:rPr>
              <w:t>15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2680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auto"/>
                <w:spacing w:val="0"/>
                <w:sz w:val="24"/>
                <w:szCs w:val="24"/>
                <w:shd w:val="clear" w:fill="FFFFFF"/>
                <w:lang w:val="en-US" w:eastAsia="zh-CN"/>
              </w:rPr>
            </w:pPr>
            <w:r>
              <w:rPr>
                <w:rFonts w:ascii="仿宋" w:hAnsi="仿宋" w:eastAsia="仿宋" w:cs="仿宋"/>
                <w:b/>
                <w:bCs/>
                <w:i w:val="0"/>
                <w:iCs w:val="0"/>
                <w:caps w:val="0"/>
                <w:color w:val="auto"/>
                <w:spacing w:val="0"/>
                <w:sz w:val="24"/>
                <w:szCs w:val="24"/>
                <w:shd w:val="clear" w:fill="FFFFFF"/>
              </w:rPr>
              <w:t>40200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1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val="0"/>
                <w:color w:val="auto"/>
                <w:sz w:val="24"/>
                <w:vertAlign w:val="baseline"/>
                <w:lang w:val="en-US" w:eastAsia="zh-CN"/>
              </w:rPr>
            </w:pPr>
            <w:r>
              <w:rPr>
                <w:rFonts w:hint="eastAsia" w:ascii="宋体" w:hAnsi="宋体" w:eastAsia="宋体" w:cs="宋体"/>
                <w:b/>
                <w:bCs w:val="0"/>
                <w:color w:val="auto"/>
                <w:sz w:val="24"/>
                <w:vertAlign w:val="baseline"/>
                <w:lang w:val="en-US" w:eastAsia="zh-CN"/>
              </w:rPr>
              <w:t>合                    计</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val="0"/>
                <w:color w:val="auto"/>
                <w:sz w:val="24"/>
                <w:vertAlign w:val="baseline"/>
                <w:lang w:val="en-US" w:eastAsia="zh-CN"/>
              </w:rPr>
            </w:pPr>
            <w:r>
              <w:rPr>
                <w:rFonts w:hint="eastAsia" w:ascii="宋体" w:hAnsi="宋体" w:eastAsia="宋体" w:cs="宋体"/>
                <w:b/>
                <w:bCs w:val="0"/>
                <w:color w:val="auto"/>
                <w:sz w:val="24"/>
                <w:vertAlign w:val="baseline"/>
                <w:lang w:val="en-US" w:eastAsia="zh-CN"/>
              </w:rPr>
              <w:t>668060</w:t>
            </w:r>
          </w:p>
        </w:tc>
      </w:tr>
    </w:tbl>
    <w:p>
      <w:pPr>
        <w:ind w:firstLine="482" w:firstLineChars="200"/>
        <w:jc w:val="left"/>
        <w:rPr>
          <w:rFonts w:hint="eastAsia" w:ascii="仿宋" w:hAnsi="仿宋" w:eastAsia="仿宋" w:cs="仿宋"/>
          <w:b/>
          <w:color w:val="auto"/>
          <w:sz w:val="24"/>
          <w:lang w:val="en-US" w:eastAsia="zh-CN"/>
        </w:rPr>
      </w:pPr>
    </w:p>
    <w:p>
      <w:pPr>
        <w:pStyle w:val="33"/>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0000FF"/>
          <w:sz w:val="24"/>
          <w:highlight w:val="none"/>
          <w:lang w:val="en-US" w:eastAsia="zh-CN"/>
        </w:rPr>
        <w:t>66.8060</w:t>
      </w:r>
      <w:r>
        <w:rPr>
          <w:rFonts w:hint="eastAsia" w:ascii="仿宋" w:hAnsi="仿宋" w:eastAsia="仿宋" w:cs="仿宋"/>
          <w:b/>
          <w:color w:val="auto"/>
          <w:sz w:val="24"/>
          <w:highlight w:val="none"/>
        </w:rPr>
        <w:t>万</w:t>
      </w:r>
      <w:r>
        <w:rPr>
          <w:rFonts w:hint="eastAsia" w:ascii="仿宋" w:hAnsi="仿宋" w:eastAsia="仿宋" w:cs="仿宋"/>
          <w:b/>
          <w:color w:val="auto"/>
          <w:sz w:val="24"/>
        </w:rPr>
        <w:t>元的投标报价。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33"/>
        <w:rPr>
          <w:rFonts w:hint="eastAsia"/>
          <w:lang w:val="en-US" w:eastAsia="zh-CN"/>
        </w:rPr>
      </w:pPr>
    </w:p>
    <w:p>
      <w:pPr>
        <w:pStyle w:val="33"/>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-506095</wp:posOffset>
                </wp:positionH>
                <wp:positionV relativeFrom="paragraph">
                  <wp:posOffset>252730</wp:posOffset>
                </wp:positionV>
                <wp:extent cx="701992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701992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39.85pt;margin-top:19.9pt;height:269.95pt;width:552.75pt;z-index:251660288;mso-width-relative:page;mso-height-relative:page;" filled="f" stroked="t" coordsize="21600,21600" o:gfxdata="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VNZzraAAAACwEAAA8AAAAAAAAAAQAgAAAAIgAAAGRycy9kb3ducmV2&#10;LnhtbFBLAQIUABQAAAAIAIdO4kCzHRb9+gEAAPcDAAAOAAAAAAAAAAEAIAAAACkBAABkcnMvZTJv&#10;RG9jLnhtbFBLBQYAAAAABgAGAFkBAACVBQAAAAA=&#10;">
                <v:fill on="f" focussize="0,0"/>
                <v:stroke weight="1.5pt" color="#000000" joinstyle="miter"/>
                <v:imagedata o:title=""/>
                <o:lock v:ext="edit" aspectratio="f"/>
              </v:rect>
            </w:pict>
          </mc:Fallback>
        </mc:AlternateContent>
      </w:r>
    </w:p>
    <w:p>
      <w:pPr>
        <w:pStyle w:val="33"/>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-382270</wp:posOffset>
                </wp:positionH>
                <wp:positionV relativeFrom="paragraph">
                  <wp:posOffset>109855</wp:posOffset>
                </wp:positionV>
                <wp:extent cx="6790690" cy="3170555"/>
                <wp:effectExtent l="9525" t="9525" r="19685" b="20320"/>
                <wp:wrapNone/>
                <wp:docPr id="1" name="矩形 3"/>
                <wp:cNvGraphicFramePr/>
                <a:graphic xmlns:a="http://schemas.openxmlformats.org/drawingml/2006/main">
                  <a:graphicData uri="http://schemas.microsoft.com/office/word/2010/wordprocessingShape">
                    <wps:wsp>
                      <wps:cNvSpPr/>
                      <wps:spPr>
                        <a:xfrm>
                          <a:off x="0" y="0"/>
                          <a:ext cx="6790690"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30.1pt;margin-top:8.65pt;height:249.65pt;width:534.7pt;z-index:251659264;mso-width-relative:page;mso-height-relative:page;" filled="f" stroked="t" coordsize="21600,21600" o:gfxdata="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qrXWNcAAAALAQAADwAAAAAAAAABACAAAAAiAAAAZHJzL2Rvd25yZXYueG1s&#10;UEsBAhQAFAAAAAgAh07iQD4JxEP5AQAA9gMAAA4AAAAAAAAAAQAgAAAAJgEAAGRycy9lMm9Eb2Mu&#10;eG1sUEsFBgAAAAAGAAYAWQEAAJEFAAAAAA==&#10;">
                <v:fill on="f" focussize="0,0"/>
                <v:stroke weight="1.5pt" color="#000000" joinstyle="miter" dashstyle="1 1" endcap="square"/>
                <v:imagedata o:title=""/>
                <o:lock v:ext="edit" aspectratio="f"/>
              </v:rect>
            </w:pict>
          </mc:Fallback>
        </mc:AlternateConten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199" w:leftChars="-95"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项目名称：东湖水润府项目附属工程钢筋混凝土承插管等采购</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33"/>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33"/>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33"/>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33"/>
        <w:numPr>
          <w:ilvl w:val="0"/>
          <w:numId w:val="0"/>
        </w:numPr>
        <w:jc w:val="center"/>
        <w:rPr>
          <w:rFonts w:hint="eastAsia" w:ascii="仿宋" w:hAnsi="仿宋" w:eastAsia="仿宋" w:cs="仿宋"/>
          <w:b/>
          <w:bCs/>
          <w:sz w:val="52"/>
          <w:szCs w:val="52"/>
          <w:lang w:val="en-US" w:eastAsia="zh-CN"/>
        </w:rPr>
      </w:pPr>
    </w:p>
    <w:p>
      <w:pPr>
        <w:pStyle w:val="33"/>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项目名称：东湖水润府项目附属工程钢筋混凝土承插管等采购</w:t>
      </w:r>
    </w:p>
    <w:p>
      <w:pPr>
        <w:pStyle w:val="33"/>
        <w:numPr>
          <w:ilvl w:val="0"/>
          <w:numId w:val="0"/>
        </w:numPr>
        <w:jc w:val="center"/>
        <w:rPr>
          <w:rFonts w:hint="eastAsia" w:ascii="仿宋" w:hAnsi="仿宋" w:eastAsia="仿宋" w:cs="仿宋"/>
          <w:b/>
          <w:bCs/>
          <w:sz w:val="32"/>
          <w:szCs w:val="32"/>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人：江苏朗润商贸有限公司</w:t>
      </w: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33"/>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33"/>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7"/>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hint="eastAsia" w:ascii="仿宋" w:hAnsi="仿宋" w:eastAsia="仿宋"/>
          <w:sz w:val="28"/>
          <w:szCs w:val="28"/>
          <w:lang w:eastAsia="zh-CN"/>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0"/>
        <w:rPr>
          <w:rFonts w:hint="eastAsia" w:ascii="仿宋" w:hAnsi="仿宋" w:eastAsia="仿宋"/>
          <w:sz w:val="28"/>
          <w:szCs w:val="28"/>
        </w:rPr>
      </w:pPr>
    </w:p>
    <w:p>
      <w:pPr>
        <w:pStyle w:val="10"/>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171"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4E716AA"/>
    <w:rsid w:val="051F67D1"/>
    <w:rsid w:val="05730E35"/>
    <w:rsid w:val="066E73F7"/>
    <w:rsid w:val="06DE7EAB"/>
    <w:rsid w:val="07EA0E72"/>
    <w:rsid w:val="0978425B"/>
    <w:rsid w:val="09806698"/>
    <w:rsid w:val="0A02431C"/>
    <w:rsid w:val="0A09506F"/>
    <w:rsid w:val="0A14667A"/>
    <w:rsid w:val="0B5A5498"/>
    <w:rsid w:val="0BC94572"/>
    <w:rsid w:val="0BFD555A"/>
    <w:rsid w:val="0C070AE5"/>
    <w:rsid w:val="0C5A567C"/>
    <w:rsid w:val="0D500D75"/>
    <w:rsid w:val="0DC7573B"/>
    <w:rsid w:val="0E0A54C0"/>
    <w:rsid w:val="0E720520"/>
    <w:rsid w:val="0E852D60"/>
    <w:rsid w:val="0EC64013"/>
    <w:rsid w:val="0F0C791F"/>
    <w:rsid w:val="0F2779DF"/>
    <w:rsid w:val="0F283724"/>
    <w:rsid w:val="0F9D0EBF"/>
    <w:rsid w:val="112B6A46"/>
    <w:rsid w:val="11380AED"/>
    <w:rsid w:val="118440E5"/>
    <w:rsid w:val="121A61CF"/>
    <w:rsid w:val="13143447"/>
    <w:rsid w:val="138806E4"/>
    <w:rsid w:val="13E470BD"/>
    <w:rsid w:val="1404150D"/>
    <w:rsid w:val="141A48B7"/>
    <w:rsid w:val="14826A00"/>
    <w:rsid w:val="158305A9"/>
    <w:rsid w:val="1677020B"/>
    <w:rsid w:val="16CD62E0"/>
    <w:rsid w:val="16D2144F"/>
    <w:rsid w:val="18226406"/>
    <w:rsid w:val="187122A1"/>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1FDF6813"/>
    <w:rsid w:val="20EE30E5"/>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CE7A10"/>
    <w:rsid w:val="27F11415"/>
    <w:rsid w:val="288F0279"/>
    <w:rsid w:val="28CD1A76"/>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5D4046"/>
    <w:rsid w:val="37646F69"/>
    <w:rsid w:val="37C55EA2"/>
    <w:rsid w:val="37C878EF"/>
    <w:rsid w:val="37D2768F"/>
    <w:rsid w:val="37F25055"/>
    <w:rsid w:val="387463B2"/>
    <w:rsid w:val="387A33C4"/>
    <w:rsid w:val="38D676C9"/>
    <w:rsid w:val="39355B41"/>
    <w:rsid w:val="39A04403"/>
    <w:rsid w:val="3AF330D3"/>
    <w:rsid w:val="3C067321"/>
    <w:rsid w:val="3C5D193C"/>
    <w:rsid w:val="3C802C27"/>
    <w:rsid w:val="3D4B53AD"/>
    <w:rsid w:val="3D8D57D9"/>
    <w:rsid w:val="3DB45990"/>
    <w:rsid w:val="3E706986"/>
    <w:rsid w:val="3FB84A40"/>
    <w:rsid w:val="41687451"/>
    <w:rsid w:val="42254FC8"/>
    <w:rsid w:val="42AD6748"/>
    <w:rsid w:val="432740F7"/>
    <w:rsid w:val="43FB3FA2"/>
    <w:rsid w:val="44082166"/>
    <w:rsid w:val="449A44CB"/>
    <w:rsid w:val="451A3E3D"/>
    <w:rsid w:val="452B51D3"/>
    <w:rsid w:val="45C65937"/>
    <w:rsid w:val="46D66CB5"/>
    <w:rsid w:val="474A281C"/>
    <w:rsid w:val="47DB7E4F"/>
    <w:rsid w:val="48110999"/>
    <w:rsid w:val="49177011"/>
    <w:rsid w:val="4AF129C1"/>
    <w:rsid w:val="4AF52F0E"/>
    <w:rsid w:val="4EBA2F55"/>
    <w:rsid w:val="503B1837"/>
    <w:rsid w:val="50502A35"/>
    <w:rsid w:val="5060001E"/>
    <w:rsid w:val="52A5743C"/>
    <w:rsid w:val="53990B87"/>
    <w:rsid w:val="54632880"/>
    <w:rsid w:val="54BA12A3"/>
    <w:rsid w:val="554C3B9F"/>
    <w:rsid w:val="5653342B"/>
    <w:rsid w:val="56594EF1"/>
    <w:rsid w:val="567F1D52"/>
    <w:rsid w:val="569A4DDE"/>
    <w:rsid w:val="56A12CA8"/>
    <w:rsid w:val="57A17B8B"/>
    <w:rsid w:val="57B306EA"/>
    <w:rsid w:val="58FA7DB6"/>
    <w:rsid w:val="599331AA"/>
    <w:rsid w:val="59EE4FD6"/>
    <w:rsid w:val="5A8C19F7"/>
    <w:rsid w:val="5ADF3707"/>
    <w:rsid w:val="5B4D6FDC"/>
    <w:rsid w:val="5B6048D1"/>
    <w:rsid w:val="5C3F3395"/>
    <w:rsid w:val="5C6118EE"/>
    <w:rsid w:val="5C82434A"/>
    <w:rsid w:val="5C846314"/>
    <w:rsid w:val="5DBB7918"/>
    <w:rsid w:val="5DCD53C5"/>
    <w:rsid w:val="5ECF75EF"/>
    <w:rsid w:val="5EF75476"/>
    <w:rsid w:val="60907098"/>
    <w:rsid w:val="60E4111E"/>
    <w:rsid w:val="623F6839"/>
    <w:rsid w:val="628B173A"/>
    <w:rsid w:val="62946B85"/>
    <w:rsid w:val="62D022B3"/>
    <w:rsid w:val="62EE7DB8"/>
    <w:rsid w:val="63B17DE7"/>
    <w:rsid w:val="64F16900"/>
    <w:rsid w:val="64FB738F"/>
    <w:rsid w:val="650F0BF5"/>
    <w:rsid w:val="652E1A9C"/>
    <w:rsid w:val="65652A5B"/>
    <w:rsid w:val="664B1C51"/>
    <w:rsid w:val="66E8512F"/>
    <w:rsid w:val="67077B4B"/>
    <w:rsid w:val="670F34A7"/>
    <w:rsid w:val="679F54DA"/>
    <w:rsid w:val="68190258"/>
    <w:rsid w:val="68D75168"/>
    <w:rsid w:val="68FC5484"/>
    <w:rsid w:val="69A8023F"/>
    <w:rsid w:val="69CD09F4"/>
    <w:rsid w:val="6BF6265F"/>
    <w:rsid w:val="6C47632A"/>
    <w:rsid w:val="6C757A27"/>
    <w:rsid w:val="6C7668EE"/>
    <w:rsid w:val="6C861C34"/>
    <w:rsid w:val="6CD81094"/>
    <w:rsid w:val="6D0A4613"/>
    <w:rsid w:val="6D461E4E"/>
    <w:rsid w:val="6D9143ED"/>
    <w:rsid w:val="6DAA1A00"/>
    <w:rsid w:val="6E623FDB"/>
    <w:rsid w:val="6EAE5B57"/>
    <w:rsid w:val="6EBC193D"/>
    <w:rsid w:val="6F5635F6"/>
    <w:rsid w:val="70CC4180"/>
    <w:rsid w:val="710B7575"/>
    <w:rsid w:val="715E0913"/>
    <w:rsid w:val="72585825"/>
    <w:rsid w:val="729B4A64"/>
    <w:rsid w:val="733436DC"/>
    <w:rsid w:val="733F2B3D"/>
    <w:rsid w:val="739022A7"/>
    <w:rsid w:val="745E6FF3"/>
    <w:rsid w:val="74A97CEE"/>
    <w:rsid w:val="74C9009D"/>
    <w:rsid w:val="754206C3"/>
    <w:rsid w:val="75DE22C4"/>
    <w:rsid w:val="75FD08F4"/>
    <w:rsid w:val="76A850E1"/>
    <w:rsid w:val="76B50319"/>
    <w:rsid w:val="77360313"/>
    <w:rsid w:val="78F405D7"/>
    <w:rsid w:val="7ADB1A3F"/>
    <w:rsid w:val="7BBB4D2B"/>
    <w:rsid w:val="7BC620A1"/>
    <w:rsid w:val="7D2D4FA2"/>
    <w:rsid w:val="7D985ACE"/>
    <w:rsid w:val="7DB81E72"/>
    <w:rsid w:val="7DDB16B4"/>
    <w:rsid w:val="7DF7793E"/>
    <w:rsid w:val="7E610B18"/>
    <w:rsid w:val="7E9C6DF1"/>
    <w:rsid w:val="7EF50554"/>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qFormat/>
    <w:uiPriority w:val="0"/>
    <w:rPr>
      <w:rFonts w:ascii="Verdana" w:hAnsi="Verdana" w:eastAsia="宋体" w:cs="Times New Roman"/>
      <w:sz w:val="24"/>
      <w:szCs w:val="18"/>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0">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1">
    <w:name w:val="Plain Text"/>
    <w:basedOn w:val="1"/>
    <w:link w:val="45"/>
    <w:autoRedefine/>
    <w:qFormat/>
    <w:uiPriority w:val="0"/>
    <w:rPr>
      <w:rFonts w:ascii="宋体" w:hAnsi="Courier New"/>
    </w:rPr>
  </w:style>
  <w:style w:type="paragraph" w:styleId="12">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3">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8"/>
    <w:autoRedefine/>
    <w:qFormat/>
    <w:uiPriority w:val="99"/>
    <w:pPr>
      <w:snapToGrid w:val="0"/>
      <w:jc w:val="left"/>
    </w:pPr>
    <w:rPr>
      <w:sz w:val="18"/>
      <w:szCs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6"/>
    <w:autoRedefine/>
    <w:qFormat/>
    <w:uiPriority w:val="0"/>
    <w:pPr>
      <w:ind w:firstLine="420" w:firstLineChars="100"/>
    </w:pPr>
    <w:rPr>
      <w:rFonts w:eastAsia="仿宋_GB2312"/>
      <w:sz w:val="28"/>
    </w:rPr>
  </w:style>
  <w:style w:type="table" w:styleId="18">
    <w:name w:val="Table Grid"/>
    <w:basedOn w:val="1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autoRedefine/>
    <w:qFormat/>
    <w:uiPriority w:val="0"/>
  </w:style>
  <w:style w:type="character" w:styleId="22">
    <w:name w:val="FollowedHyperlink"/>
    <w:basedOn w:val="19"/>
    <w:autoRedefine/>
    <w:semiHidden/>
    <w:unhideWhenUsed/>
    <w:qFormat/>
    <w:uiPriority w:val="99"/>
    <w:rPr>
      <w:color w:val="800080"/>
      <w:u w:val="none"/>
    </w:rPr>
  </w:style>
  <w:style w:type="character" w:styleId="23">
    <w:name w:val="HTML Definition"/>
    <w:basedOn w:val="19"/>
    <w:autoRedefine/>
    <w:semiHidden/>
    <w:unhideWhenUsed/>
    <w:qFormat/>
    <w:uiPriority w:val="99"/>
  </w:style>
  <w:style w:type="character" w:styleId="24">
    <w:name w:val="HTML Typewriter"/>
    <w:basedOn w:val="19"/>
    <w:autoRedefine/>
    <w:semiHidden/>
    <w:unhideWhenUsed/>
    <w:qFormat/>
    <w:uiPriority w:val="99"/>
    <w:rPr>
      <w:rFonts w:ascii="monospace" w:hAnsi="monospace" w:eastAsia="monospace" w:cs="monospace"/>
      <w:sz w:val="20"/>
    </w:rPr>
  </w:style>
  <w:style w:type="character" w:styleId="25">
    <w:name w:val="HTML Acronym"/>
    <w:basedOn w:val="19"/>
    <w:autoRedefine/>
    <w:semiHidden/>
    <w:unhideWhenUsed/>
    <w:qFormat/>
    <w:uiPriority w:val="99"/>
  </w:style>
  <w:style w:type="character" w:styleId="26">
    <w:name w:val="HTML Variable"/>
    <w:basedOn w:val="19"/>
    <w:autoRedefine/>
    <w:semiHidden/>
    <w:unhideWhenUsed/>
    <w:qFormat/>
    <w:uiPriority w:val="99"/>
  </w:style>
  <w:style w:type="character" w:styleId="27">
    <w:name w:val="Hyperlink"/>
    <w:basedOn w:val="19"/>
    <w:autoRedefine/>
    <w:semiHidden/>
    <w:unhideWhenUsed/>
    <w:qFormat/>
    <w:uiPriority w:val="99"/>
    <w:rPr>
      <w:color w:val="0000FF"/>
      <w:u w:val="none"/>
    </w:rPr>
  </w:style>
  <w:style w:type="character" w:styleId="28">
    <w:name w:val="HTML Code"/>
    <w:basedOn w:val="19"/>
    <w:autoRedefine/>
    <w:semiHidden/>
    <w:unhideWhenUsed/>
    <w:qFormat/>
    <w:uiPriority w:val="99"/>
    <w:rPr>
      <w:rFonts w:hint="default" w:ascii="monospace" w:hAnsi="monospace" w:eastAsia="monospace" w:cs="monospace"/>
      <w:sz w:val="20"/>
    </w:rPr>
  </w:style>
  <w:style w:type="character" w:styleId="29">
    <w:name w:val="HTML Cite"/>
    <w:basedOn w:val="19"/>
    <w:autoRedefine/>
    <w:semiHidden/>
    <w:unhideWhenUsed/>
    <w:qFormat/>
    <w:uiPriority w:val="99"/>
  </w:style>
  <w:style w:type="character" w:styleId="30">
    <w:name w:val="footnote reference"/>
    <w:basedOn w:val="19"/>
    <w:autoRedefine/>
    <w:qFormat/>
    <w:uiPriority w:val="99"/>
    <w:rPr>
      <w:vertAlign w:val="superscript"/>
    </w:rPr>
  </w:style>
  <w:style w:type="character" w:styleId="31">
    <w:name w:val="HTML Keyboard"/>
    <w:basedOn w:val="19"/>
    <w:autoRedefine/>
    <w:semiHidden/>
    <w:unhideWhenUsed/>
    <w:qFormat/>
    <w:uiPriority w:val="99"/>
    <w:rPr>
      <w:rFonts w:hint="default" w:ascii="monospace" w:hAnsi="monospace" w:eastAsia="monospace" w:cs="monospace"/>
      <w:sz w:val="20"/>
    </w:rPr>
  </w:style>
  <w:style w:type="character" w:styleId="32">
    <w:name w:val="HTML Sample"/>
    <w:basedOn w:val="19"/>
    <w:autoRedefine/>
    <w:semiHidden/>
    <w:unhideWhenUsed/>
    <w:qFormat/>
    <w:uiPriority w:val="99"/>
    <w:rPr>
      <w:rFonts w:hint="default" w:ascii="monospace" w:hAnsi="monospace" w:eastAsia="monospace" w:cs="monospace"/>
    </w:rPr>
  </w:style>
  <w:style w:type="paragraph" w:customStyle="1" w:styleId="33">
    <w:name w:val="首行缩进"/>
    <w:basedOn w:val="1"/>
    <w:autoRedefine/>
    <w:qFormat/>
    <w:uiPriority w:val="0"/>
    <w:pPr>
      <w:spacing w:line="360" w:lineRule="auto"/>
      <w:ind w:firstLine="420" w:firstLineChars="200"/>
    </w:pPr>
    <w:rPr>
      <w:sz w:val="21"/>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2"/>
    <w:autoRedefine/>
    <w:qFormat/>
    <w:uiPriority w:val="99"/>
    <w:rPr>
      <w:sz w:val="18"/>
    </w:rPr>
  </w:style>
  <w:style w:type="character" w:customStyle="1" w:styleId="36">
    <w:name w:val="页脚 Char1"/>
    <w:basedOn w:val="19"/>
    <w:autoRedefine/>
    <w:qFormat/>
    <w:uiPriority w:val="99"/>
    <w:rPr>
      <w:rFonts w:ascii="Times New Roman" w:hAnsi="Times New Roman" w:eastAsia="宋体" w:cs="Times New Roman"/>
      <w:sz w:val="18"/>
      <w:szCs w:val="18"/>
    </w:rPr>
  </w:style>
  <w:style w:type="character" w:customStyle="1" w:styleId="37">
    <w:name w:val="页眉 Char"/>
    <w:basedOn w:val="19"/>
    <w:link w:val="13"/>
    <w:autoRedefine/>
    <w:qFormat/>
    <w:uiPriority w:val="99"/>
    <w:rPr>
      <w:rFonts w:ascii="Times New Roman" w:hAnsi="Times New Roman" w:eastAsia="宋体" w:cs="Times New Roman"/>
      <w:sz w:val="18"/>
      <w:szCs w:val="18"/>
    </w:rPr>
  </w:style>
  <w:style w:type="character" w:customStyle="1" w:styleId="38">
    <w:name w:val="脚注文本 Char"/>
    <w:basedOn w:val="19"/>
    <w:link w:val="14"/>
    <w:autoRedefine/>
    <w:qFormat/>
    <w:uiPriority w:val="99"/>
    <w:rPr>
      <w:rFonts w:ascii="Times New Roman" w:hAnsi="Times New Roman" w:eastAsia="宋体" w:cs="Times New Roman"/>
      <w:sz w:val="18"/>
      <w:szCs w:val="18"/>
    </w:rPr>
  </w:style>
  <w:style w:type="character" w:customStyle="1" w:styleId="39">
    <w:name w:val="书籍标题1"/>
    <w:basedOn w:val="19"/>
    <w:autoRedefine/>
    <w:qFormat/>
    <w:uiPriority w:val="33"/>
    <w:rPr>
      <w:b/>
      <w:bCs/>
      <w:smallCaps/>
      <w:spacing w:val="5"/>
    </w:rPr>
  </w:style>
  <w:style w:type="character" w:customStyle="1" w:styleId="40">
    <w:name w:val="明显参考1"/>
    <w:basedOn w:val="19"/>
    <w:autoRedefine/>
    <w:qFormat/>
    <w:uiPriority w:val="32"/>
    <w:rPr>
      <w:b/>
      <w:bCs/>
      <w:smallCaps/>
      <w:color w:val="C0504D" w:themeColor="accent2"/>
      <w:spacing w:val="5"/>
      <w:u w:val="single"/>
    </w:rPr>
  </w:style>
  <w:style w:type="character" w:customStyle="1" w:styleId="41">
    <w:name w:val="不明显强调1"/>
    <w:basedOn w:val="19"/>
    <w:autoRedefine/>
    <w:qFormat/>
    <w:uiPriority w:val="19"/>
    <w:rPr>
      <w:i/>
      <w:iCs/>
      <w:color w:val="7F7F7F" w:themeColor="text1" w:themeTint="7F"/>
    </w:rPr>
  </w:style>
  <w:style w:type="character" w:customStyle="1" w:styleId="42">
    <w:name w:val="标题 2 Char"/>
    <w:basedOn w:val="19"/>
    <w:link w:val="3"/>
    <w:autoRedefine/>
    <w:qFormat/>
    <w:uiPriority w:val="9"/>
    <w:rPr>
      <w:rFonts w:asciiTheme="majorHAnsi" w:hAnsiTheme="majorHAnsi" w:eastAsiaTheme="majorEastAsia" w:cstheme="majorBidi"/>
      <w:b/>
      <w:bCs/>
      <w:sz w:val="32"/>
      <w:szCs w:val="32"/>
    </w:rPr>
  </w:style>
  <w:style w:type="character" w:customStyle="1" w:styleId="43">
    <w:name w:val="标题 3 Char"/>
    <w:basedOn w:val="19"/>
    <w:link w:val="4"/>
    <w:autoRedefine/>
    <w:qFormat/>
    <w:uiPriority w:val="9"/>
    <w:rPr>
      <w:rFonts w:ascii="Times New Roman" w:hAnsi="Times New Roman" w:eastAsia="宋体" w:cs="Times New Roman"/>
      <w:b/>
      <w:bCs/>
      <w:sz w:val="32"/>
      <w:szCs w:val="32"/>
    </w:rPr>
  </w:style>
  <w:style w:type="character" w:customStyle="1" w:styleId="44">
    <w:name w:val="标题 4 Char"/>
    <w:basedOn w:val="19"/>
    <w:link w:val="5"/>
    <w:autoRedefine/>
    <w:qFormat/>
    <w:uiPriority w:val="9"/>
    <w:rPr>
      <w:rFonts w:asciiTheme="majorHAnsi" w:hAnsiTheme="majorHAnsi" w:eastAsiaTheme="majorEastAsia" w:cstheme="majorBidi"/>
      <w:b/>
      <w:bCs/>
      <w:sz w:val="28"/>
      <w:szCs w:val="28"/>
    </w:rPr>
  </w:style>
  <w:style w:type="character" w:customStyle="1" w:styleId="45">
    <w:name w:val="纯文本 Char"/>
    <w:basedOn w:val="19"/>
    <w:link w:val="11"/>
    <w:autoRedefine/>
    <w:qFormat/>
    <w:uiPriority w:val="0"/>
    <w:rPr>
      <w:rFonts w:ascii="宋体" w:hAnsi="Courier New" w:eastAsia="宋体" w:cs="Times New Roman"/>
      <w:kern w:val="2"/>
      <w:sz w:val="21"/>
    </w:rPr>
  </w:style>
  <w:style w:type="character" w:customStyle="1" w:styleId="46">
    <w:name w:val="hover"/>
    <w:basedOn w:val="19"/>
    <w:autoRedefine/>
    <w:qFormat/>
    <w:uiPriority w:val="0"/>
    <w:rPr>
      <w:color w:val="5FB878"/>
    </w:rPr>
  </w:style>
  <w:style w:type="character" w:customStyle="1" w:styleId="47">
    <w:name w:val="hover1"/>
    <w:basedOn w:val="19"/>
    <w:autoRedefine/>
    <w:qFormat/>
    <w:uiPriority w:val="0"/>
    <w:rPr>
      <w:color w:val="FFFFFF"/>
    </w:rPr>
  </w:style>
  <w:style w:type="character" w:customStyle="1" w:styleId="48">
    <w:name w:val="hover2"/>
    <w:basedOn w:val="19"/>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7</TotalTime>
  <ScaleCrop>false</ScaleCrop>
  <LinksUpToDate>false</LinksUpToDate>
  <CharactersWithSpaces>4118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轩妈</cp:lastModifiedBy>
  <cp:lastPrinted>2024-04-15T03:33:00Z</cp:lastPrinted>
  <dcterms:modified xsi:type="dcterms:W3CDTF">2024-04-16T02:31:52Z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4E07DA888C614424B28AA5CDC1DDA8E2_13</vt:lpwstr>
  </property>
</Properties>
</file>